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6D98" w:rsidRPr="00382DB4" w:rsidRDefault="004A1D7F" w:rsidP="00382DB4">
      <w:pPr>
        <w:spacing w:before="120" w:after="0" w:line="360" w:lineRule="auto"/>
        <w:jc w:val="center"/>
        <w:rPr>
          <w:rFonts w:ascii="Times New Roman" w:eastAsia="Calibri" w:hAnsi="Times New Roman" w:cs="Times New Roman"/>
          <w:b/>
          <w:sz w:val="24"/>
          <w:szCs w:val="24"/>
          <w:lang w:eastAsia="pl-PL"/>
        </w:rPr>
      </w:pPr>
      <w:bookmarkStart w:id="0" w:name="_GoBack"/>
      <w:bookmarkEnd w:id="0"/>
      <w:r w:rsidRPr="00382DB4">
        <w:rPr>
          <w:rFonts w:ascii="Times New Roman" w:eastAsia="Calibri" w:hAnsi="Times New Roman" w:cs="Times New Roman"/>
          <w:b/>
          <w:sz w:val="24"/>
          <w:szCs w:val="24"/>
          <w:lang w:eastAsia="pl-PL"/>
        </w:rPr>
        <w:t xml:space="preserve">Szczegółowa analiza regulacji prawnych dotyczących powoływania sędziów w różnych systemach prawnych występujących w poszczególnych państwach </w:t>
      </w:r>
    </w:p>
    <w:p w:rsidR="00E677C5" w:rsidRPr="00382DB4" w:rsidRDefault="00E677C5" w:rsidP="00382DB4">
      <w:pPr>
        <w:spacing w:before="120" w:after="0" w:line="360" w:lineRule="auto"/>
        <w:jc w:val="center"/>
        <w:rPr>
          <w:rFonts w:ascii="Times New Roman" w:eastAsia="Calibri" w:hAnsi="Times New Roman" w:cs="Times New Roman"/>
          <w:b/>
          <w:sz w:val="24"/>
          <w:szCs w:val="24"/>
          <w:lang w:eastAsia="pl-PL"/>
        </w:rPr>
      </w:pPr>
    </w:p>
    <w:p w:rsidR="002C6D98" w:rsidRPr="00382DB4" w:rsidRDefault="002C6D98" w:rsidP="00237C9E">
      <w:pPr>
        <w:widowControl w:val="0"/>
        <w:tabs>
          <w:tab w:val="left" w:pos="9072"/>
        </w:tabs>
        <w:autoSpaceDE w:val="0"/>
        <w:autoSpaceDN w:val="0"/>
        <w:adjustRightInd w:val="0"/>
        <w:spacing w:before="120" w:after="0" w:line="360" w:lineRule="auto"/>
        <w:ind w:firstLine="708"/>
        <w:jc w:val="both"/>
        <w:rPr>
          <w:rFonts w:ascii="Times New Roman" w:eastAsia="Times New Roman" w:hAnsi="Times New Roman" w:cs="Times New Roman"/>
          <w:color w:val="000000"/>
          <w:sz w:val="24"/>
          <w:szCs w:val="24"/>
          <w:lang w:eastAsia="pl-PL"/>
        </w:rPr>
      </w:pPr>
      <w:r w:rsidRPr="00382DB4">
        <w:rPr>
          <w:rFonts w:ascii="Times New Roman" w:eastAsia="Times New Roman" w:hAnsi="Times New Roman" w:cs="Times New Roman"/>
          <w:color w:val="000000"/>
          <w:sz w:val="24"/>
          <w:szCs w:val="24"/>
          <w:lang w:eastAsia="pl-PL"/>
        </w:rPr>
        <w:t>Rozwiązania przyjmowane w zakresie obsadzania stanowisk sędziowskich w</w:t>
      </w:r>
      <w:r w:rsidR="00237C9E">
        <w:rPr>
          <w:rFonts w:ascii="Times New Roman" w:eastAsia="Times New Roman" w:hAnsi="Times New Roman" w:cs="Times New Roman"/>
          <w:color w:val="000000"/>
          <w:sz w:val="24"/>
          <w:szCs w:val="24"/>
          <w:lang w:eastAsia="pl-PL"/>
        </w:rPr>
        <w:t> </w:t>
      </w:r>
      <w:r w:rsidRPr="00382DB4">
        <w:rPr>
          <w:rFonts w:ascii="Times New Roman" w:eastAsia="Times New Roman" w:hAnsi="Times New Roman" w:cs="Times New Roman"/>
          <w:color w:val="000000"/>
          <w:sz w:val="24"/>
          <w:szCs w:val="24"/>
          <w:lang w:eastAsia="pl-PL"/>
        </w:rPr>
        <w:t>poszczególnych systemach prawnych są zróżnicowane. Uregulowania zakładające obowiązek współdziałania głowy państwa z organem typu krajowej rady sądownictwa przy powoływaniu sędziów, w postaci powierzenia temu organowi prawa wnioskowania lub opiniowania kandydatów, występują przykładowo w prawie francuskim (art. 65 ust. 5 Konstytucji z 1958 r.), greckim (art. 90 Konstytucji z 1975 r.) i litewskim (art. 112 ust. 4–5 Konstytucji z 1992 r.). W innych systemach prawnych na poziomie konstytucyjnym występuje jedynie przyznanie kompetencji nominacyjnych głowie państwa (§ 21 Konstytucji Norwegii, art. 117 ust. 1 Konstytucji Holandii z 1814 r., art. 26 ust. 2 Konstytucji Węgier z</w:t>
      </w:r>
      <w:r w:rsidR="00237C9E">
        <w:rPr>
          <w:rFonts w:ascii="Times New Roman" w:eastAsia="Times New Roman" w:hAnsi="Times New Roman" w:cs="Times New Roman"/>
          <w:color w:val="000000"/>
          <w:sz w:val="24"/>
          <w:szCs w:val="24"/>
          <w:lang w:eastAsia="pl-PL"/>
        </w:rPr>
        <w:t> </w:t>
      </w:r>
      <w:r w:rsidRPr="00382DB4">
        <w:rPr>
          <w:rFonts w:ascii="Times New Roman" w:eastAsia="Times New Roman" w:hAnsi="Times New Roman" w:cs="Times New Roman"/>
          <w:color w:val="000000"/>
          <w:sz w:val="24"/>
          <w:szCs w:val="24"/>
          <w:lang w:eastAsia="pl-PL"/>
        </w:rPr>
        <w:t>2011 r.), niekiedy jej ograniczenia są wprowadzane na poziomie ustawowym (np. na tle art. 60 Ustawy Zasadniczej Republiki Federalnej Niemiec z 1949 r.). W Stanach Zjednoczonych Prezyden</w:t>
      </w:r>
      <w:r w:rsidR="00DD338C">
        <w:rPr>
          <w:rFonts w:ascii="Times New Roman" w:eastAsia="Times New Roman" w:hAnsi="Times New Roman" w:cs="Times New Roman"/>
          <w:color w:val="000000"/>
          <w:sz w:val="24"/>
          <w:szCs w:val="24"/>
          <w:lang w:eastAsia="pl-PL"/>
        </w:rPr>
        <w:t>t powołuje sędziów federalnych „</w:t>
      </w:r>
      <w:r w:rsidRPr="00382DB4">
        <w:rPr>
          <w:rFonts w:ascii="Times New Roman" w:eastAsia="Times New Roman" w:hAnsi="Times New Roman" w:cs="Times New Roman"/>
          <w:color w:val="000000"/>
          <w:sz w:val="24"/>
          <w:szCs w:val="24"/>
          <w:lang w:eastAsia="pl-PL"/>
        </w:rPr>
        <w:t>za radą i zgodą Senatu</w:t>
      </w:r>
      <w:r w:rsidR="00DD338C">
        <w:rPr>
          <w:rFonts w:ascii="Times New Roman" w:eastAsia="Times New Roman" w:hAnsi="Times New Roman" w:cs="Times New Roman"/>
          <w:color w:val="000000"/>
          <w:sz w:val="24"/>
          <w:szCs w:val="24"/>
          <w:lang w:eastAsia="pl-PL"/>
        </w:rPr>
        <w:t>”</w:t>
      </w:r>
      <w:r w:rsidRPr="00382DB4">
        <w:rPr>
          <w:rFonts w:ascii="Times New Roman" w:eastAsia="Times New Roman" w:hAnsi="Times New Roman" w:cs="Times New Roman"/>
          <w:color w:val="000000"/>
          <w:sz w:val="24"/>
          <w:szCs w:val="24"/>
          <w:lang w:eastAsia="pl-PL"/>
        </w:rPr>
        <w:t xml:space="preserve"> (art. II sec. 2.2. Konstytucji z 1787 r.). W niektórych systemach prawnych kompetencje nominacyjne nie przysługują głowie państwa, lecz radzie sądownictwa (art. 105 Konstytucji Włoch z 1947 r., art. 217 Konstytucji Portugalii z 1976 r.). Do rzadkich należą przypadki powoływania sędziów przez parlament (por. art. 85 Konstytucji Łotwy w brzmieniu z 1997 r.; w Szwajcarii art. 168 Konstytucji z 1999 r. odnosi to rozwiązanie do sędziów Sądu Federalnego; na Litwie Seimas powołuje sędziów Sądu Najwyższego – por. art. 112 ust. 2 Konstytucji z 1992 r.).</w:t>
      </w:r>
    </w:p>
    <w:p w:rsidR="002C6D98" w:rsidRPr="00382DB4" w:rsidRDefault="004A1D7F" w:rsidP="00237C9E">
      <w:pPr>
        <w:spacing w:before="240" w:after="0" w:line="360" w:lineRule="auto"/>
        <w:rPr>
          <w:rFonts w:ascii="Times New Roman" w:eastAsia="Calibri" w:hAnsi="Times New Roman" w:cs="Times New Roman"/>
          <w:b/>
          <w:sz w:val="24"/>
          <w:szCs w:val="24"/>
        </w:rPr>
      </w:pPr>
      <w:r w:rsidRPr="00382DB4">
        <w:rPr>
          <w:rFonts w:ascii="Times New Roman" w:eastAsia="Calibri" w:hAnsi="Times New Roman" w:cs="Times New Roman"/>
          <w:b/>
          <w:sz w:val="24"/>
          <w:szCs w:val="24"/>
        </w:rPr>
        <w:t>AUSTRIA</w:t>
      </w:r>
    </w:p>
    <w:p w:rsidR="002C6D98" w:rsidRPr="00382DB4" w:rsidRDefault="004A1D7F" w:rsidP="00382DB4">
      <w:pPr>
        <w:spacing w:before="120" w:after="0" w:line="360" w:lineRule="auto"/>
        <w:ind w:firstLine="708"/>
        <w:jc w:val="both"/>
        <w:rPr>
          <w:rFonts w:ascii="Times New Roman" w:eastAsia="Calibri" w:hAnsi="Times New Roman" w:cs="Times New Roman"/>
          <w:bCs/>
          <w:sz w:val="24"/>
          <w:szCs w:val="24"/>
        </w:rPr>
      </w:pPr>
      <w:r w:rsidRPr="00382DB4">
        <w:rPr>
          <w:rFonts w:ascii="Times New Roman" w:eastAsia="Calibri" w:hAnsi="Times New Roman" w:cs="Times New Roman"/>
          <w:bCs/>
          <w:sz w:val="24"/>
          <w:szCs w:val="24"/>
        </w:rPr>
        <w:t xml:space="preserve">W Austrii </w:t>
      </w:r>
      <w:r w:rsidR="002E275A" w:rsidRPr="00382DB4">
        <w:rPr>
          <w:rFonts w:ascii="Times New Roman" w:eastAsia="Calibri" w:hAnsi="Times New Roman" w:cs="Times New Roman"/>
          <w:bCs/>
          <w:sz w:val="24"/>
          <w:szCs w:val="24"/>
        </w:rPr>
        <w:t>s</w:t>
      </w:r>
      <w:r w:rsidR="002C6D98" w:rsidRPr="00382DB4">
        <w:rPr>
          <w:rFonts w:ascii="Times New Roman" w:eastAsia="Calibri" w:hAnsi="Times New Roman" w:cs="Times New Roman"/>
          <w:bCs/>
          <w:sz w:val="24"/>
          <w:szCs w:val="24"/>
        </w:rPr>
        <w:t>posób powoływania sędziów określają przede wszystkim przepisy Konstytucji Federalnej</w:t>
      </w:r>
      <w:r w:rsidRPr="00382DB4">
        <w:rPr>
          <w:rFonts w:ascii="Times New Roman" w:eastAsia="Calibri" w:hAnsi="Times New Roman" w:cs="Times New Roman"/>
          <w:bCs/>
          <w:sz w:val="24"/>
          <w:szCs w:val="24"/>
        </w:rPr>
        <w:t xml:space="preserve">. Zgodnie z art. 86 Konstytucji, </w:t>
      </w:r>
      <w:r w:rsidRPr="00382DB4">
        <w:rPr>
          <w:rFonts w:ascii="Times New Roman" w:eastAsia="Times New Roman" w:hAnsi="Times New Roman" w:cs="Times New Roman"/>
          <w:sz w:val="24"/>
          <w:szCs w:val="24"/>
          <w:lang w:eastAsia="pl-PL"/>
        </w:rPr>
        <w:t>o</w:t>
      </w:r>
      <w:r w:rsidR="002C6D98" w:rsidRPr="00382DB4">
        <w:rPr>
          <w:rFonts w:ascii="Times New Roman" w:eastAsia="Times New Roman" w:hAnsi="Times New Roman" w:cs="Times New Roman"/>
          <w:sz w:val="24"/>
          <w:szCs w:val="24"/>
          <w:lang w:eastAsia="pl-PL"/>
        </w:rPr>
        <w:t xml:space="preserve"> ile niniejsza ustawa nie stanowi inaczej, sędziowie są mianowani na wniosek Rządu Federalnego przez Prezydenta Federalnego lub z jego upoważnienia przez właściwego ministra federalnego; przewidziane w</w:t>
      </w:r>
      <w:r w:rsidR="00237C9E">
        <w:rPr>
          <w:rFonts w:ascii="Times New Roman" w:eastAsia="Times New Roman" w:hAnsi="Times New Roman" w:cs="Times New Roman"/>
          <w:sz w:val="24"/>
          <w:szCs w:val="24"/>
          <w:lang w:eastAsia="pl-PL"/>
        </w:rPr>
        <w:t> </w:t>
      </w:r>
      <w:r w:rsidR="002C6D98" w:rsidRPr="00382DB4">
        <w:rPr>
          <w:rFonts w:ascii="Times New Roman" w:eastAsia="Times New Roman" w:hAnsi="Times New Roman" w:cs="Times New Roman"/>
          <w:sz w:val="24"/>
          <w:szCs w:val="24"/>
          <w:lang w:eastAsia="pl-PL"/>
        </w:rPr>
        <w:t xml:space="preserve">ustroju sądów senaty przedkładają Rządowi Federalnemu lub ministrowi federalnemu propozycje nominacji. </w:t>
      </w:r>
      <w:r w:rsidRPr="00382DB4">
        <w:rPr>
          <w:rFonts w:ascii="Times New Roman" w:eastAsia="Times New Roman" w:hAnsi="Times New Roman" w:cs="Times New Roman"/>
          <w:sz w:val="24"/>
          <w:szCs w:val="24"/>
          <w:lang w:eastAsia="pl-PL"/>
        </w:rPr>
        <w:t>Z kolei p</w:t>
      </w:r>
      <w:r w:rsidR="002C6D98" w:rsidRPr="00382DB4">
        <w:rPr>
          <w:rFonts w:ascii="Times New Roman" w:eastAsia="Times New Roman" w:hAnsi="Times New Roman" w:cs="Times New Roman"/>
          <w:sz w:val="24"/>
          <w:szCs w:val="24"/>
          <w:lang w:eastAsia="pl-PL"/>
        </w:rPr>
        <w:t>ropozycja nominacji przedkładana ministrowi federalnemu i</w:t>
      </w:r>
      <w:r w:rsidR="00237C9E">
        <w:rPr>
          <w:rFonts w:ascii="Times New Roman" w:eastAsia="Times New Roman" w:hAnsi="Times New Roman" w:cs="Times New Roman"/>
          <w:sz w:val="24"/>
          <w:szCs w:val="24"/>
          <w:lang w:eastAsia="pl-PL"/>
        </w:rPr>
        <w:t> </w:t>
      </w:r>
      <w:r w:rsidR="002C6D98" w:rsidRPr="00382DB4">
        <w:rPr>
          <w:rFonts w:ascii="Times New Roman" w:eastAsia="Times New Roman" w:hAnsi="Times New Roman" w:cs="Times New Roman"/>
          <w:sz w:val="24"/>
          <w:szCs w:val="24"/>
          <w:lang w:eastAsia="pl-PL"/>
        </w:rPr>
        <w:t>przez niego kierowana do Rządu Federalnego powinna, o ile liczba kandydatów jest wystarczająca, obejmować co najmniej trzy osoby, jeśli zaś do obsadzenia jest więcej niż jedno stanowisko, co najmniej dwa razy tyle osób,</w:t>
      </w:r>
      <w:r w:rsidRPr="00382DB4">
        <w:rPr>
          <w:rFonts w:ascii="Times New Roman" w:eastAsia="Times New Roman" w:hAnsi="Times New Roman" w:cs="Times New Roman"/>
          <w:sz w:val="24"/>
          <w:szCs w:val="24"/>
          <w:lang w:eastAsia="pl-PL"/>
        </w:rPr>
        <w:t xml:space="preserve"> ilu sędziów ma być mianowanych.</w:t>
      </w:r>
    </w:p>
    <w:p w:rsidR="002C6D98" w:rsidRPr="00382DB4" w:rsidRDefault="002C6D98" w:rsidP="00382DB4">
      <w:pPr>
        <w:spacing w:before="120" w:after="0" w:line="360" w:lineRule="auto"/>
        <w:ind w:firstLine="708"/>
        <w:jc w:val="both"/>
        <w:rPr>
          <w:rFonts w:ascii="Times New Roman" w:eastAsia="Calibri" w:hAnsi="Times New Roman" w:cs="Times New Roman"/>
          <w:bCs/>
          <w:sz w:val="24"/>
          <w:szCs w:val="24"/>
        </w:rPr>
      </w:pPr>
      <w:r w:rsidRPr="00382DB4">
        <w:rPr>
          <w:rFonts w:ascii="Times New Roman" w:eastAsia="Calibri" w:hAnsi="Times New Roman" w:cs="Times New Roman"/>
          <w:bCs/>
          <w:sz w:val="24"/>
          <w:szCs w:val="24"/>
        </w:rPr>
        <w:lastRenderedPageBreak/>
        <w:t xml:space="preserve">W wyborze kandydatów przy obsadzie etatów sędziowskich istotną rolę odgrywają senaty personalne </w:t>
      </w:r>
      <w:r w:rsidR="002E275A" w:rsidRPr="00382DB4">
        <w:rPr>
          <w:rFonts w:ascii="Times New Roman" w:eastAsia="Calibri" w:hAnsi="Times New Roman" w:cs="Times New Roman"/>
          <w:bCs/>
          <w:sz w:val="24"/>
          <w:szCs w:val="24"/>
        </w:rPr>
        <w:t xml:space="preserve">(das Personal Senat) </w:t>
      </w:r>
      <w:r w:rsidRPr="00382DB4">
        <w:rPr>
          <w:rFonts w:ascii="Times New Roman" w:eastAsia="Calibri" w:hAnsi="Times New Roman" w:cs="Times New Roman"/>
          <w:bCs/>
          <w:sz w:val="24"/>
          <w:szCs w:val="24"/>
        </w:rPr>
        <w:t xml:space="preserve">oraz szczególny ich rodzaj – senaty zewnętrzne, które są organami samorządnej władzy sędziowskiej i odzwierciedlają szczególną pozycję ustrojową sądownictwa. </w:t>
      </w:r>
    </w:p>
    <w:p w:rsidR="002C6D98" w:rsidRPr="00382DB4" w:rsidRDefault="002C6D98" w:rsidP="00382DB4">
      <w:pPr>
        <w:spacing w:before="120" w:after="0" w:line="360" w:lineRule="auto"/>
        <w:ind w:firstLine="708"/>
        <w:jc w:val="both"/>
        <w:rPr>
          <w:rFonts w:ascii="Times New Roman" w:eastAsia="Calibri" w:hAnsi="Times New Roman" w:cs="Times New Roman"/>
          <w:bCs/>
          <w:sz w:val="24"/>
          <w:szCs w:val="24"/>
        </w:rPr>
      </w:pPr>
      <w:r w:rsidRPr="00382DB4">
        <w:rPr>
          <w:rFonts w:ascii="Times New Roman" w:eastAsia="Calibri" w:hAnsi="Times New Roman" w:cs="Times New Roman"/>
          <w:bCs/>
          <w:sz w:val="24"/>
          <w:szCs w:val="24"/>
        </w:rPr>
        <w:t>Senaty personalne tworzy się w sądach w</w:t>
      </w:r>
      <w:r w:rsidR="004A1D7F" w:rsidRPr="00382DB4">
        <w:rPr>
          <w:rFonts w:ascii="Times New Roman" w:eastAsia="Calibri" w:hAnsi="Times New Roman" w:cs="Times New Roman"/>
          <w:bCs/>
          <w:sz w:val="24"/>
          <w:szCs w:val="24"/>
        </w:rPr>
        <w:t>yższych niż sąd rejonowy, zw</w:t>
      </w:r>
      <w:r w:rsidRPr="00382DB4">
        <w:rPr>
          <w:rFonts w:ascii="Times New Roman" w:eastAsia="Calibri" w:hAnsi="Times New Roman" w:cs="Times New Roman"/>
          <w:bCs/>
          <w:sz w:val="24"/>
          <w:szCs w:val="24"/>
        </w:rPr>
        <w:t>anych też trybunałami (Gerichtshöfe)</w:t>
      </w:r>
      <w:r w:rsidR="004A1D7F" w:rsidRPr="00382DB4">
        <w:rPr>
          <w:rFonts w:ascii="Times New Roman" w:eastAsia="Calibri" w:hAnsi="Times New Roman" w:cs="Times New Roman"/>
          <w:bCs/>
          <w:sz w:val="24"/>
          <w:szCs w:val="24"/>
        </w:rPr>
        <w:t>,</w:t>
      </w:r>
      <w:r w:rsidRPr="00382DB4">
        <w:rPr>
          <w:rFonts w:ascii="Times New Roman" w:eastAsia="Calibri" w:hAnsi="Times New Roman" w:cs="Times New Roman"/>
          <w:bCs/>
          <w:sz w:val="24"/>
          <w:szCs w:val="24"/>
        </w:rPr>
        <w:t xml:space="preserve"> tzn. w sądach krajowych, wyższych sądach krajowych oraz Trybunale Najwyższym. Nie stanowią one reprezentacji grupy interesów, lecz są organem sądowym, którego członkom przysługuje w pełni niezawisłość sędziowska.</w:t>
      </w:r>
    </w:p>
    <w:p w:rsidR="002C6D98" w:rsidRPr="00382DB4" w:rsidRDefault="002C6D98" w:rsidP="00382DB4">
      <w:pPr>
        <w:spacing w:before="120" w:after="0" w:line="360" w:lineRule="auto"/>
        <w:ind w:firstLine="708"/>
        <w:jc w:val="both"/>
        <w:rPr>
          <w:rFonts w:ascii="Times New Roman" w:eastAsia="Calibri" w:hAnsi="Times New Roman" w:cs="Times New Roman"/>
          <w:bCs/>
          <w:sz w:val="24"/>
          <w:szCs w:val="24"/>
        </w:rPr>
      </w:pPr>
      <w:r w:rsidRPr="00382DB4">
        <w:rPr>
          <w:rFonts w:ascii="Times New Roman" w:eastAsia="Calibri" w:hAnsi="Times New Roman" w:cs="Times New Roman"/>
          <w:bCs/>
          <w:sz w:val="24"/>
          <w:szCs w:val="24"/>
        </w:rPr>
        <w:t>Zmiany z 1994 r. ujednolic</w:t>
      </w:r>
      <w:r w:rsidR="002E275A" w:rsidRPr="00382DB4">
        <w:rPr>
          <w:rFonts w:ascii="Times New Roman" w:eastAsia="Calibri" w:hAnsi="Times New Roman" w:cs="Times New Roman"/>
          <w:bCs/>
          <w:sz w:val="24"/>
          <w:szCs w:val="24"/>
        </w:rPr>
        <w:t>i</w:t>
      </w:r>
      <w:r w:rsidRPr="00382DB4">
        <w:rPr>
          <w:rFonts w:ascii="Times New Roman" w:eastAsia="Calibri" w:hAnsi="Times New Roman" w:cs="Times New Roman"/>
          <w:bCs/>
          <w:sz w:val="24"/>
          <w:szCs w:val="24"/>
        </w:rPr>
        <w:t xml:space="preserve">ły skład senatów personalnych. Został ograniczony do pięciu członków (wcześniej w wielu sądach senaty personalne liczyły siedmiu lub dziewięciu członków). Zmniejszenie senatów było uzasadnione problemami z uzgodnieniem terminów posiedzeń oraz usprawnieniem wewnętrznej komunikacji w obrębie senatu. </w:t>
      </w:r>
    </w:p>
    <w:p w:rsidR="002C6D98" w:rsidRPr="00382DB4" w:rsidRDefault="002C6D98" w:rsidP="00382DB4">
      <w:pPr>
        <w:spacing w:before="120" w:after="0" w:line="360" w:lineRule="auto"/>
        <w:ind w:firstLine="708"/>
        <w:jc w:val="both"/>
        <w:rPr>
          <w:rFonts w:ascii="Times New Roman" w:eastAsia="Calibri" w:hAnsi="Times New Roman" w:cs="Times New Roman"/>
          <w:bCs/>
          <w:sz w:val="24"/>
          <w:szCs w:val="24"/>
        </w:rPr>
      </w:pPr>
      <w:r w:rsidRPr="00382DB4">
        <w:rPr>
          <w:rFonts w:ascii="Times New Roman" w:eastAsia="Calibri" w:hAnsi="Times New Roman" w:cs="Times New Roman"/>
          <w:bCs/>
          <w:sz w:val="24"/>
          <w:szCs w:val="24"/>
        </w:rPr>
        <w:t>Członkami senatu z urzędu są prezes sądu oraz wiceprezes tego sądu (w wypadku większej liczby wiceprezesów niż jeden członkiem senatu zostaje najdłużej pełniący tę funkcję). Pozostali członkowie senatu pochodzą z wyboru, a ich liczba jest wyższa niż liczba członków z urzędu. W senatach pięcioosobowych członków wybieranych jest trzech. W związku z postulatami stowarzyszenia sędziów w sądzie krajowym, w którym liczba etatów wraz z etatami podległych sądów rejonowych przekracza 100, liczba członków senatu z wyboru wynosi pięciu. Podwyższono także liczbę zastępców wybranych członków do ich dwukrotności, co w praktyce wyeliminowało konieczność przeprowadzania wyborów uzupełniających.</w:t>
      </w:r>
    </w:p>
    <w:p w:rsidR="002C6D98" w:rsidRPr="00382DB4" w:rsidRDefault="002C6D98" w:rsidP="00382DB4">
      <w:pPr>
        <w:spacing w:before="120" w:after="0" w:line="360" w:lineRule="auto"/>
        <w:ind w:firstLine="708"/>
        <w:jc w:val="both"/>
        <w:rPr>
          <w:rFonts w:ascii="Times New Roman" w:eastAsia="Calibri" w:hAnsi="Times New Roman" w:cs="Times New Roman"/>
          <w:bCs/>
          <w:sz w:val="24"/>
          <w:szCs w:val="24"/>
        </w:rPr>
      </w:pPr>
      <w:r w:rsidRPr="00382DB4">
        <w:rPr>
          <w:rFonts w:ascii="Times New Roman" w:eastAsia="Calibri" w:hAnsi="Times New Roman" w:cs="Times New Roman"/>
          <w:bCs/>
          <w:sz w:val="24"/>
          <w:szCs w:val="24"/>
        </w:rPr>
        <w:t>W Trybunale Najwyższym senat personalny składa się z prezesa, wiceprezesa (dłużej pełniącego tę funkcję) oraz z trzech członków z wyboru. Najistotniejszym zadaniem senatu jest sporządzanie podziałów czynności w Trybunale, ale również między innymi przygotowanie propozycji obsady stanowisk prezesów i wiceprezesów wyższych sądów krajowych oraz stanowisk sędziów w Trybunale Najwyższym z wyjątkiem prezesa i</w:t>
      </w:r>
      <w:r w:rsidR="00237C9E">
        <w:rPr>
          <w:rFonts w:ascii="Times New Roman" w:eastAsia="Calibri" w:hAnsi="Times New Roman" w:cs="Times New Roman"/>
          <w:bCs/>
          <w:sz w:val="24"/>
          <w:szCs w:val="24"/>
        </w:rPr>
        <w:t> </w:t>
      </w:r>
      <w:r w:rsidRPr="00382DB4">
        <w:rPr>
          <w:rFonts w:ascii="Times New Roman" w:eastAsia="Calibri" w:hAnsi="Times New Roman" w:cs="Times New Roman"/>
          <w:bCs/>
          <w:sz w:val="24"/>
          <w:szCs w:val="24"/>
        </w:rPr>
        <w:t xml:space="preserve">wiceprezesów. </w:t>
      </w:r>
    </w:p>
    <w:p w:rsidR="002C6D98" w:rsidRPr="00382DB4" w:rsidRDefault="002C6D98" w:rsidP="00382DB4">
      <w:pPr>
        <w:spacing w:before="120" w:after="0" w:line="360" w:lineRule="auto"/>
        <w:ind w:firstLine="708"/>
        <w:jc w:val="both"/>
        <w:rPr>
          <w:rFonts w:ascii="Times New Roman" w:eastAsia="Calibri" w:hAnsi="Times New Roman" w:cs="Times New Roman"/>
          <w:bCs/>
          <w:sz w:val="24"/>
          <w:szCs w:val="24"/>
        </w:rPr>
      </w:pPr>
      <w:r w:rsidRPr="00382DB4">
        <w:rPr>
          <w:rFonts w:ascii="Times New Roman" w:eastAsia="Calibri" w:hAnsi="Times New Roman" w:cs="Times New Roman"/>
          <w:bCs/>
          <w:sz w:val="24"/>
          <w:szCs w:val="24"/>
        </w:rPr>
        <w:t>Senaty wskazują propozycję obsady etatów w sądach rejonowych i sądach krajowych, które przekazują do Federalnego Ministerstwa Sprawiedliwości, a także propozycje co</w:t>
      </w:r>
      <w:r w:rsidR="004A1D7F" w:rsidRPr="00382DB4">
        <w:rPr>
          <w:rFonts w:ascii="Times New Roman" w:eastAsia="Calibri" w:hAnsi="Times New Roman" w:cs="Times New Roman"/>
          <w:bCs/>
          <w:sz w:val="24"/>
          <w:szCs w:val="24"/>
        </w:rPr>
        <w:t xml:space="preserve"> do</w:t>
      </w:r>
      <w:r w:rsidRPr="00382DB4">
        <w:rPr>
          <w:rFonts w:ascii="Times New Roman" w:eastAsia="Calibri" w:hAnsi="Times New Roman" w:cs="Times New Roman"/>
          <w:bCs/>
          <w:sz w:val="24"/>
          <w:szCs w:val="24"/>
        </w:rPr>
        <w:t xml:space="preserve"> stanowisk wiceprezesów i prezesów sądów krajowych.</w:t>
      </w:r>
    </w:p>
    <w:p w:rsidR="002C6D98" w:rsidRPr="00382DB4" w:rsidRDefault="002C6D98" w:rsidP="00382DB4">
      <w:pPr>
        <w:spacing w:before="120" w:after="0" w:line="360" w:lineRule="auto"/>
        <w:ind w:firstLine="708"/>
        <w:jc w:val="both"/>
        <w:rPr>
          <w:rFonts w:ascii="Times New Roman" w:eastAsia="Calibri" w:hAnsi="Times New Roman" w:cs="Times New Roman"/>
          <w:bCs/>
          <w:sz w:val="24"/>
          <w:szCs w:val="24"/>
        </w:rPr>
      </w:pPr>
      <w:r w:rsidRPr="00382DB4">
        <w:rPr>
          <w:rFonts w:ascii="Times New Roman" w:eastAsia="Calibri" w:hAnsi="Times New Roman" w:cs="Times New Roman"/>
          <w:bCs/>
          <w:sz w:val="24"/>
          <w:szCs w:val="24"/>
        </w:rPr>
        <w:t>Niezwłocznie po wpłynięciu propozycji obsady na domowej stronie internetowej (Internethomepage) Federalnego Ministerstwa Sprawiedliwości (</w:t>
      </w:r>
      <w:r w:rsidRPr="00237C9E">
        <w:rPr>
          <w:rFonts w:ascii="Times New Roman" w:eastAsia="Calibri" w:hAnsi="Times New Roman" w:cs="Times New Roman"/>
          <w:bCs/>
          <w:sz w:val="24"/>
          <w:szCs w:val="24"/>
        </w:rPr>
        <w:t>www.justiz.gv.at</w:t>
      </w:r>
      <w:r w:rsidRPr="00382DB4">
        <w:rPr>
          <w:rFonts w:ascii="Times New Roman" w:eastAsia="Calibri" w:hAnsi="Times New Roman" w:cs="Times New Roman"/>
          <w:bCs/>
          <w:sz w:val="24"/>
          <w:szCs w:val="24"/>
        </w:rPr>
        <w:t xml:space="preserve">) publikuje </w:t>
      </w:r>
      <w:r w:rsidRPr="00382DB4">
        <w:rPr>
          <w:rFonts w:ascii="Times New Roman" w:eastAsia="Calibri" w:hAnsi="Times New Roman" w:cs="Times New Roman"/>
          <w:bCs/>
          <w:sz w:val="24"/>
          <w:szCs w:val="24"/>
        </w:rPr>
        <w:lastRenderedPageBreak/>
        <w:t>się liczbę kandydatów z rozróżnieniem płci, którzy uznani zostali zdatnymi do sprawowania rozpisanej funkcji lub wykonywania zadań na rozpisanym stanowisku pracy. Ponadto wymienia się nazwiska członków senatu personalnego, którzy sporządzali propozycję obsady, por. § 32 ust. 7 RStDG.</w:t>
      </w:r>
    </w:p>
    <w:p w:rsidR="002C6D98" w:rsidRPr="00382DB4" w:rsidRDefault="002C6D98" w:rsidP="00382DB4">
      <w:pPr>
        <w:spacing w:before="120" w:after="0" w:line="360" w:lineRule="auto"/>
        <w:ind w:firstLine="708"/>
        <w:jc w:val="both"/>
        <w:rPr>
          <w:rFonts w:ascii="Times New Roman" w:eastAsia="Calibri" w:hAnsi="Times New Roman" w:cs="Times New Roman"/>
          <w:bCs/>
          <w:sz w:val="24"/>
          <w:szCs w:val="24"/>
        </w:rPr>
      </w:pPr>
      <w:r w:rsidRPr="00382DB4">
        <w:rPr>
          <w:rFonts w:ascii="Times New Roman" w:eastAsia="Calibri" w:hAnsi="Times New Roman" w:cs="Times New Roman"/>
          <w:bCs/>
          <w:sz w:val="24"/>
          <w:szCs w:val="24"/>
        </w:rPr>
        <w:t>Propozycje obsady senatów personalnych nie są wiążące i z tego względu prawa kandydata nie są naruszone, jeżeli nie zwrócono się o propozycję obsady, por. orzeczenie Trybunału Konstytucyjnego z 15 czerwca 1977 r., G 28/76, VfSlg 8066.</w:t>
      </w:r>
    </w:p>
    <w:p w:rsidR="002C6D98" w:rsidRPr="00382DB4" w:rsidRDefault="002C6D98" w:rsidP="00382DB4">
      <w:pPr>
        <w:spacing w:before="120" w:after="0" w:line="360" w:lineRule="auto"/>
        <w:ind w:firstLine="708"/>
        <w:jc w:val="both"/>
        <w:rPr>
          <w:rFonts w:ascii="Times New Roman" w:eastAsia="Calibri" w:hAnsi="Times New Roman" w:cs="Times New Roman"/>
          <w:bCs/>
          <w:sz w:val="24"/>
          <w:szCs w:val="24"/>
        </w:rPr>
      </w:pPr>
      <w:r w:rsidRPr="00382DB4">
        <w:rPr>
          <w:rFonts w:ascii="Times New Roman" w:eastAsia="Calibri" w:hAnsi="Times New Roman" w:cs="Times New Roman"/>
          <w:bCs/>
          <w:sz w:val="24"/>
          <w:szCs w:val="24"/>
        </w:rPr>
        <w:t>W piśmiennictwie i judykaturze wskazuje się, że propozycje obsady można kwalifikować jedynie jako wypowiedzi opiniodawcze, które z uwagi na brak skutku wiążącego i z uwagi na możliwość wyboru spośród wielu zaproponowanych osób mogą dla faktycznie decydującego organu stanowić wyłącznie pomoc w podjęciu decyzji. Propozycje nie stanowią czynności orzeczniczej i nie mogą być przedmiotem skargi konstytucyjnej w</w:t>
      </w:r>
      <w:r w:rsidR="00237C9E">
        <w:rPr>
          <w:rFonts w:ascii="Times New Roman" w:eastAsia="Calibri" w:hAnsi="Times New Roman" w:cs="Times New Roman"/>
          <w:bCs/>
          <w:sz w:val="24"/>
          <w:szCs w:val="24"/>
        </w:rPr>
        <w:t> </w:t>
      </w:r>
      <w:r w:rsidRPr="00382DB4">
        <w:rPr>
          <w:rFonts w:ascii="Times New Roman" w:eastAsia="Calibri" w:hAnsi="Times New Roman" w:cs="Times New Roman"/>
          <w:bCs/>
          <w:sz w:val="24"/>
          <w:szCs w:val="24"/>
        </w:rPr>
        <w:t>rozumieniu art. 140 B-VG, por. orzeczenie Trybunału Najwyższego z 21 października 1974</w:t>
      </w:r>
      <w:r w:rsidR="00237C9E">
        <w:rPr>
          <w:rFonts w:ascii="Times New Roman" w:eastAsia="Calibri" w:hAnsi="Times New Roman" w:cs="Times New Roman"/>
          <w:bCs/>
          <w:sz w:val="24"/>
          <w:szCs w:val="24"/>
        </w:rPr>
        <w:t> </w:t>
      </w:r>
      <w:r w:rsidRPr="00382DB4">
        <w:rPr>
          <w:rFonts w:ascii="Times New Roman" w:eastAsia="Calibri" w:hAnsi="Times New Roman" w:cs="Times New Roman"/>
          <w:bCs/>
          <w:sz w:val="24"/>
          <w:szCs w:val="24"/>
        </w:rPr>
        <w:t>r., Prä1688/74, Österreichische Richterzeitung 14/1975. Brak też wskazania innego środka kontrolnego.</w:t>
      </w:r>
    </w:p>
    <w:p w:rsidR="002C6D98" w:rsidRPr="00382DB4" w:rsidRDefault="002C6D98" w:rsidP="00382DB4">
      <w:pPr>
        <w:spacing w:before="120" w:after="0" w:line="360" w:lineRule="auto"/>
        <w:ind w:firstLine="708"/>
        <w:jc w:val="both"/>
        <w:rPr>
          <w:rFonts w:ascii="Times New Roman" w:eastAsia="Calibri" w:hAnsi="Times New Roman" w:cs="Times New Roman"/>
          <w:bCs/>
          <w:sz w:val="24"/>
          <w:szCs w:val="24"/>
        </w:rPr>
      </w:pPr>
      <w:r w:rsidRPr="00382DB4">
        <w:rPr>
          <w:rFonts w:ascii="Times New Roman" w:eastAsia="Calibri" w:hAnsi="Times New Roman" w:cs="Times New Roman"/>
          <w:bCs/>
          <w:sz w:val="24"/>
          <w:szCs w:val="24"/>
        </w:rPr>
        <w:t>Każda propozycja obsady powinna być uzasadniona. W uzasadnieniu senat personalny wypowiada się o stopniu zdatności każdego poszczególnego kandydata, a nie tylko o</w:t>
      </w:r>
      <w:r w:rsidR="00237C9E">
        <w:rPr>
          <w:rFonts w:ascii="Times New Roman" w:eastAsia="Calibri" w:hAnsi="Times New Roman" w:cs="Times New Roman"/>
          <w:bCs/>
          <w:sz w:val="24"/>
          <w:szCs w:val="24"/>
        </w:rPr>
        <w:t> </w:t>
      </w:r>
      <w:r w:rsidRPr="00382DB4">
        <w:rPr>
          <w:rFonts w:ascii="Times New Roman" w:eastAsia="Calibri" w:hAnsi="Times New Roman" w:cs="Times New Roman"/>
          <w:bCs/>
          <w:sz w:val="24"/>
          <w:szCs w:val="24"/>
        </w:rPr>
        <w:t>kandydatach wziętych pod uwagę i uszeregowanych w propozycji obsady.</w:t>
      </w:r>
    </w:p>
    <w:p w:rsidR="002C6D98" w:rsidRPr="00382DB4" w:rsidRDefault="002C6D98" w:rsidP="00382DB4">
      <w:pPr>
        <w:spacing w:before="120" w:after="0" w:line="360" w:lineRule="auto"/>
        <w:ind w:firstLine="708"/>
        <w:jc w:val="both"/>
        <w:rPr>
          <w:rFonts w:ascii="Times New Roman" w:eastAsia="Calibri" w:hAnsi="Times New Roman" w:cs="Times New Roman"/>
          <w:bCs/>
          <w:sz w:val="24"/>
          <w:szCs w:val="24"/>
        </w:rPr>
      </w:pPr>
      <w:r w:rsidRPr="00382DB4">
        <w:rPr>
          <w:rFonts w:ascii="Times New Roman" w:eastAsia="Calibri" w:hAnsi="Times New Roman" w:cs="Times New Roman"/>
          <w:bCs/>
          <w:sz w:val="24"/>
          <w:szCs w:val="24"/>
        </w:rPr>
        <w:t xml:space="preserve">Każda propozycja obsady, jeżeli zgłosi się wystarczająca liczba kandydatów, powinna wskazywać co najmniej trzy osoby, jeżeli jednak jest więcej etatów do obsadzenia, co najmniej dwukrotnie większą </w:t>
      </w:r>
      <w:r w:rsidR="00DD338C">
        <w:rPr>
          <w:rFonts w:ascii="Times New Roman" w:eastAsia="Calibri" w:hAnsi="Times New Roman" w:cs="Times New Roman"/>
          <w:bCs/>
          <w:sz w:val="24"/>
          <w:szCs w:val="24"/>
        </w:rPr>
        <w:t>liczbę</w:t>
      </w:r>
      <w:r w:rsidR="00DD338C" w:rsidRPr="00382DB4">
        <w:rPr>
          <w:rFonts w:ascii="Times New Roman" w:eastAsia="Calibri" w:hAnsi="Times New Roman" w:cs="Times New Roman"/>
          <w:bCs/>
          <w:sz w:val="24"/>
          <w:szCs w:val="24"/>
        </w:rPr>
        <w:t xml:space="preserve"> </w:t>
      </w:r>
      <w:r w:rsidRPr="00382DB4">
        <w:rPr>
          <w:rFonts w:ascii="Times New Roman" w:eastAsia="Calibri" w:hAnsi="Times New Roman" w:cs="Times New Roman"/>
          <w:bCs/>
          <w:sz w:val="24"/>
          <w:szCs w:val="24"/>
        </w:rPr>
        <w:t xml:space="preserve">osób, które mają zostać mianowane sędziami. </w:t>
      </w:r>
    </w:p>
    <w:p w:rsidR="002C6D98" w:rsidRPr="00382DB4" w:rsidRDefault="004A1D7F" w:rsidP="00382DB4">
      <w:pPr>
        <w:spacing w:before="120" w:after="0" w:line="360" w:lineRule="auto"/>
        <w:ind w:firstLine="708"/>
        <w:jc w:val="both"/>
        <w:rPr>
          <w:rFonts w:ascii="Times New Roman" w:eastAsia="Calibri" w:hAnsi="Times New Roman" w:cs="Times New Roman"/>
          <w:bCs/>
          <w:sz w:val="24"/>
          <w:szCs w:val="24"/>
        </w:rPr>
      </w:pPr>
      <w:r w:rsidRPr="00382DB4">
        <w:rPr>
          <w:rFonts w:ascii="Times New Roman" w:eastAsia="Calibri" w:hAnsi="Times New Roman" w:cs="Times New Roman"/>
          <w:bCs/>
          <w:sz w:val="24"/>
          <w:szCs w:val="24"/>
        </w:rPr>
        <w:t>Jak już wspomniano, z</w:t>
      </w:r>
      <w:r w:rsidR="002C6D98" w:rsidRPr="00382DB4">
        <w:rPr>
          <w:rFonts w:ascii="Times New Roman" w:eastAsia="Calibri" w:hAnsi="Times New Roman" w:cs="Times New Roman"/>
          <w:bCs/>
          <w:sz w:val="24"/>
          <w:szCs w:val="24"/>
        </w:rPr>
        <w:t xml:space="preserve">godnie z treścią § 86 ust. 1 Konstytucji sędziowie, o ile niniejsza ustawa nie stanowi inaczej, są mianowani zgodnie z wnioskiem Rządu Federalnego przez Prezydenta Federalnego lub na podstawie jego upoważnienia przez </w:t>
      </w:r>
      <w:r w:rsidRPr="00382DB4">
        <w:rPr>
          <w:rFonts w:ascii="Times New Roman" w:eastAsia="Calibri" w:hAnsi="Times New Roman" w:cs="Times New Roman"/>
          <w:bCs/>
          <w:sz w:val="24"/>
          <w:szCs w:val="24"/>
        </w:rPr>
        <w:t>właściwego Ministra Federalnego.</w:t>
      </w:r>
      <w:r w:rsidR="002C6D98" w:rsidRPr="00382DB4">
        <w:rPr>
          <w:rFonts w:ascii="Times New Roman" w:eastAsia="Calibri" w:hAnsi="Times New Roman" w:cs="Times New Roman"/>
          <w:bCs/>
          <w:sz w:val="24"/>
          <w:szCs w:val="24"/>
        </w:rPr>
        <w:t xml:space="preserve"> </w:t>
      </w:r>
    </w:p>
    <w:p w:rsidR="002C6D98" w:rsidRPr="00382DB4" w:rsidRDefault="002C6D98" w:rsidP="00382DB4">
      <w:pPr>
        <w:spacing w:before="120" w:after="0" w:line="360" w:lineRule="auto"/>
        <w:ind w:firstLine="708"/>
        <w:jc w:val="both"/>
        <w:rPr>
          <w:rFonts w:ascii="Times New Roman" w:eastAsia="Calibri" w:hAnsi="Times New Roman" w:cs="Times New Roman"/>
          <w:bCs/>
          <w:sz w:val="24"/>
          <w:szCs w:val="24"/>
        </w:rPr>
      </w:pPr>
      <w:r w:rsidRPr="00382DB4">
        <w:rPr>
          <w:rFonts w:ascii="Times New Roman" w:eastAsia="Calibri" w:hAnsi="Times New Roman" w:cs="Times New Roman"/>
          <w:bCs/>
          <w:sz w:val="24"/>
          <w:szCs w:val="24"/>
        </w:rPr>
        <w:t>Akt nominacji dokonywany przez Prezydenta Federalnego określa się według dominującego w piśmiennictwie i judykaturze stanowiska jako „decyzję” (Entschließung), która dla swojej ważności wymaga zgodnie z treścią art. 67 ust. 2 B-VG kontrasygnaty Federalnego Ministra Sprawiedliwości. Nominacja jest indywidualnym aktem administracyjnym w formie decyzji, na podstawie której przydzielany jest etat.</w:t>
      </w:r>
    </w:p>
    <w:p w:rsidR="002C6D98" w:rsidRPr="00382DB4" w:rsidRDefault="002C6D98" w:rsidP="00382DB4">
      <w:pPr>
        <w:spacing w:before="120" w:after="0" w:line="360" w:lineRule="auto"/>
        <w:ind w:firstLine="708"/>
        <w:jc w:val="both"/>
        <w:rPr>
          <w:rFonts w:ascii="Times New Roman" w:eastAsia="Calibri" w:hAnsi="Times New Roman" w:cs="Times New Roman"/>
          <w:bCs/>
          <w:sz w:val="24"/>
          <w:szCs w:val="24"/>
        </w:rPr>
      </w:pPr>
      <w:r w:rsidRPr="00382DB4">
        <w:rPr>
          <w:rFonts w:ascii="Times New Roman" w:eastAsia="Calibri" w:hAnsi="Times New Roman" w:cs="Times New Roman"/>
          <w:bCs/>
          <w:sz w:val="24"/>
          <w:szCs w:val="24"/>
        </w:rPr>
        <w:t>Reasumując</w:t>
      </w:r>
      <w:r w:rsidR="002E275A" w:rsidRPr="00382DB4">
        <w:rPr>
          <w:rFonts w:ascii="Times New Roman" w:eastAsia="Calibri" w:hAnsi="Times New Roman" w:cs="Times New Roman"/>
          <w:bCs/>
          <w:sz w:val="24"/>
          <w:szCs w:val="24"/>
        </w:rPr>
        <w:t>,</w:t>
      </w:r>
      <w:r w:rsidRPr="00382DB4">
        <w:rPr>
          <w:rFonts w:ascii="Times New Roman" w:eastAsia="Calibri" w:hAnsi="Times New Roman" w:cs="Times New Roman"/>
          <w:bCs/>
          <w:sz w:val="24"/>
          <w:szCs w:val="24"/>
        </w:rPr>
        <w:t xml:space="preserve"> decyzje Prezydenta Federalnego o nominacji na stanowiska sędziowskie w Trybunale Najwyższym podejmowane są na wniosek Federalnego Ministra </w:t>
      </w:r>
      <w:r w:rsidRPr="00382DB4">
        <w:rPr>
          <w:rFonts w:ascii="Times New Roman" w:eastAsia="Calibri" w:hAnsi="Times New Roman" w:cs="Times New Roman"/>
          <w:bCs/>
          <w:sz w:val="24"/>
          <w:szCs w:val="24"/>
        </w:rPr>
        <w:lastRenderedPageBreak/>
        <w:t xml:space="preserve">Sprawiedliwości i wymagają zgody Rządu Federalnego w postaci kontrasygnaty Federalnego Ministra Sprawiedliwości. </w:t>
      </w:r>
    </w:p>
    <w:p w:rsidR="002C6D98" w:rsidRPr="00382DB4" w:rsidRDefault="002C6D98" w:rsidP="00382DB4">
      <w:pPr>
        <w:spacing w:before="120" w:after="0" w:line="360" w:lineRule="auto"/>
        <w:ind w:firstLine="708"/>
        <w:jc w:val="both"/>
        <w:rPr>
          <w:rFonts w:ascii="Times New Roman" w:eastAsia="Calibri" w:hAnsi="Times New Roman" w:cs="Times New Roman"/>
          <w:bCs/>
          <w:sz w:val="24"/>
          <w:szCs w:val="24"/>
        </w:rPr>
      </w:pPr>
      <w:r w:rsidRPr="00382DB4">
        <w:rPr>
          <w:rFonts w:ascii="Times New Roman" w:eastAsia="Calibri" w:hAnsi="Times New Roman" w:cs="Times New Roman"/>
          <w:bCs/>
          <w:sz w:val="24"/>
          <w:szCs w:val="24"/>
        </w:rPr>
        <w:t xml:space="preserve">Propozycje obsady właściwych senatów personalnych nie są wiążące w procesie nominacyjnym. Jednak inaczej jest w </w:t>
      </w:r>
      <w:r w:rsidR="00DF5C79">
        <w:rPr>
          <w:rFonts w:ascii="Times New Roman" w:eastAsia="Calibri" w:hAnsi="Times New Roman" w:cs="Times New Roman"/>
          <w:bCs/>
          <w:sz w:val="24"/>
          <w:szCs w:val="24"/>
        </w:rPr>
        <w:t>przypadku</w:t>
      </w:r>
      <w:r w:rsidR="00DF5C79" w:rsidRPr="00382DB4">
        <w:rPr>
          <w:rFonts w:ascii="Times New Roman" w:eastAsia="Calibri" w:hAnsi="Times New Roman" w:cs="Times New Roman"/>
          <w:bCs/>
          <w:sz w:val="24"/>
          <w:szCs w:val="24"/>
        </w:rPr>
        <w:t xml:space="preserve"> </w:t>
      </w:r>
      <w:r w:rsidRPr="00382DB4">
        <w:rPr>
          <w:rFonts w:ascii="Times New Roman" w:eastAsia="Calibri" w:hAnsi="Times New Roman" w:cs="Times New Roman"/>
          <w:bCs/>
          <w:sz w:val="24"/>
          <w:szCs w:val="24"/>
        </w:rPr>
        <w:t>propozycji Rządu Federalnego. Prezydent Federalny jest, jak wskazuje się w piśmiennictwie, związany propozycją nominacji przedkładaną ze strony Rządu Federalnego, co wynika z ogólnej reguły art. 67 ust. 1 B-VG. Decyzja o nominacji nie narusza sfery praw innych współkandydatów nawet, jeżeli taki kandydat został w propozycji obsady ujęty na pierwszym miejscu. W konsekwencji taki kandydat nie jest legitymowany do wniesienia skargi do Trybunału Konstytucyjnego, por.</w:t>
      </w:r>
      <w:r w:rsidR="00237C9E">
        <w:rPr>
          <w:rFonts w:ascii="Times New Roman" w:eastAsia="Calibri" w:hAnsi="Times New Roman" w:cs="Times New Roman"/>
          <w:bCs/>
          <w:sz w:val="24"/>
          <w:szCs w:val="24"/>
        </w:rPr>
        <w:t> </w:t>
      </w:r>
      <w:r w:rsidRPr="00382DB4">
        <w:rPr>
          <w:rFonts w:ascii="Times New Roman" w:eastAsia="Calibri" w:hAnsi="Times New Roman" w:cs="Times New Roman"/>
          <w:bCs/>
          <w:sz w:val="24"/>
          <w:szCs w:val="24"/>
        </w:rPr>
        <w:t>orzeczenie Trybunału Konstytucyjnego z 30 listopada 1995 r., B 665/95, VfSlg 14.368.</w:t>
      </w:r>
    </w:p>
    <w:p w:rsidR="002C6D98" w:rsidRPr="00382DB4" w:rsidRDefault="002C6D98" w:rsidP="00382DB4">
      <w:pPr>
        <w:spacing w:before="120" w:after="0" w:line="360" w:lineRule="auto"/>
        <w:ind w:firstLine="708"/>
        <w:jc w:val="both"/>
        <w:rPr>
          <w:rFonts w:ascii="Times New Roman" w:eastAsia="Calibri" w:hAnsi="Times New Roman" w:cs="Times New Roman"/>
          <w:bCs/>
          <w:sz w:val="24"/>
          <w:szCs w:val="24"/>
        </w:rPr>
      </w:pPr>
      <w:r w:rsidRPr="00382DB4">
        <w:rPr>
          <w:rFonts w:ascii="Times New Roman" w:eastAsia="Calibri" w:hAnsi="Times New Roman" w:cs="Times New Roman"/>
          <w:bCs/>
          <w:sz w:val="24"/>
          <w:szCs w:val="24"/>
        </w:rPr>
        <w:t>Nie wskazuje się też żadnego innego środka kontrolnego wobec decyzji o nominacji.</w:t>
      </w:r>
    </w:p>
    <w:p w:rsidR="002C6D98" w:rsidRPr="00382DB4" w:rsidRDefault="002C6D98" w:rsidP="00382DB4">
      <w:pPr>
        <w:spacing w:before="120" w:after="0" w:line="360" w:lineRule="auto"/>
        <w:ind w:firstLine="708"/>
        <w:jc w:val="both"/>
        <w:rPr>
          <w:rFonts w:ascii="Times New Roman" w:eastAsia="Calibri" w:hAnsi="Times New Roman" w:cs="Times New Roman"/>
          <w:bCs/>
          <w:sz w:val="24"/>
          <w:szCs w:val="24"/>
        </w:rPr>
      </w:pPr>
      <w:r w:rsidRPr="00382DB4">
        <w:rPr>
          <w:rFonts w:ascii="Times New Roman" w:eastAsia="Calibri" w:hAnsi="Times New Roman" w:cs="Times New Roman"/>
          <w:bCs/>
          <w:sz w:val="24"/>
          <w:szCs w:val="24"/>
        </w:rPr>
        <w:t>Według utrwalonego orzecznictwa Trybunału Administracyjnego nie przysługuje roszczenie</w:t>
      </w:r>
      <w:r w:rsidR="00DF5C79">
        <w:rPr>
          <w:rFonts w:ascii="Times New Roman" w:eastAsia="Calibri" w:hAnsi="Times New Roman" w:cs="Times New Roman"/>
          <w:bCs/>
          <w:sz w:val="24"/>
          <w:szCs w:val="24"/>
        </w:rPr>
        <w:t xml:space="preserve"> </w:t>
      </w:r>
      <w:r w:rsidRPr="00382DB4">
        <w:rPr>
          <w:rFonts w:ascii="Times New Roman" w:eastAsia="Calibri" w:hAnsi="Times New Roman" w:cs="Times New Roman"/>
          <w:bCs/>
          <w:sz w:val="24"/>
          <w:szCs w:val="24"/>
        </w:rPr>
        <w:t>o mianowanie ani – z wyjątkiem w każdym przypadku konkretnej mianowanej osoby, której prawa kształtuje decyzja o mianowaniu – status strony w postępowaniu nominacyjnym, por.</w:t>
      </w:r>
      <w:r w:rsidR="00237C9E">
        <w:rPr>
          <w:rFonts w:ascii="Times New Roman" w:eastAsia="Calibri" w:hAnsi="Times New Roman" w:cs="Times New Roman"/>
          <w:bCs/>
          <w:sz w:val="24"/>
          <w:szCs w:val="24"/>
        </w:rPr>
        <w:t> </w:t>
      </w:r>
      <w:r w:rsidRPr="00382DB4">
        <w:rPr>
          <w:rFonts w:ascii="Times New Roman" w:eastAsia="Calibri" w:hAnsi="Times New Roman" w:cs="Times New Roman"/>
          <w:bCs/>
          <w:sz w:val="24"/>
          <w:szCs w:val="24"/>
        </w:rPr>
        <w:t>orzeczenie Trybunału Administracyjnego z 10 stycznia 1979 r., VwGH 2742/78, VwSlg</w:t>
      </w:r>
      <w:r w:rsidR="00237C9E">
        <w:rPr>
          <w:rFonts w:ascii="Times New Roman" w:eastAsia="Calibri" w:hAnsi="Times New Roman" w:cs="Times New Roman"/>
          <w:bCs/>
          <w:sz w:val="24"/>
          <w:szCs w:val="24"/>
        </w:rPr>
        <w:t> </w:t>
      </w:r>
      <w:r w:rsidRPr="00382DB4">
        <w:rPr>
          <w:rFonts w:ascii="Times New Roman" w:eastAsia="Calibri" w:hAnsi="Times New Roman" w:cs="Times New Roman"/>
          <w:bCs/>
          <w:sz w:val="24"/>
          <w:szCs w:val="24"/>
        </w:rPr>
        <w:t>9734 A.</w:t>
      </w:r>
    </w:p>
    <w:p w:rsidR="002C6D98" w:rsidRPr="00FD7E1A" w:rsidRDefault="002C6D98" w:rsidP="00382DB4">
      <w:pPr>
        <w:spacing w:before="120" w:after="0" w:line="360" w:lineRule="auto"/>
        <w:rPr>
          <w:rFonts w:ascii="Times New Roman" w:eastAsia="Calibri" w:hAnsi="Times New Roman" w:cs="Times New Roman"/>
          <w:sz w:val="10"/>
          <w:szCs w:val="10"/>
        </w:rPr>
      </w:pPr>
    </w:p>
    <w:p w:rsidR="002C6D98" w:rsidRPr="00382DB4" w:rsidRDefault="004A1D7F" w:rsidP="00382DB4">
      <w:pPr>
        <w:spacing w:before="120" w:after="0" w:line="360" w:lineRule="auto"/>
        <w:contextualSpacing/>
        <w:jc w:val="both"/>
        <w:rPr>
          <w:rFonts w:ascii="Times New Roman" w:eastAsia="Calibri" w:hAnsi="Times New Roman" w:cs="Times New Roman"/>
          <w:b/>
          <w:sz w:val="24"/>
          <w:szCs w:val="24"/>
        </w:rPr>
      </w:pPr>
      <w:r w:rsidRPr="00382DB4">
        <w:rPr>
          <w:rFonts w:ascii="Times New Roman" w:eastAsia="Calibri" w:hAnsi="Times New Roman" w:cs="Times New Roman"/>
          <w:b/>
          <w:sz w:val="24"/>
          <w:szCs w:val="24"/>
        </w:rPr>
        <w:t>WŁOCHY</w:t>
      </w:r>
    </w:p>
    <w:p w:rsidR="002C6D98" w:rsidRPr="00382DB4" w:rsidRDefault="002C6D98" w:rsidP="00382DB4">
      <w:pPr>
        <w:spacing w:before="120" w:after="0" w:line="360" w:lineRule="auto"/>
        <w:ind w:firstLine="708"/>
        <w:contextualSpacing/>
        <w:jc w:val="both"/>
        <w:rPr>
          <w:rFonts w:ascii="Times New Roman" w:eastAsia="Calibri" w:hAnsi="Times New Roman" w:cs="Times New Roman"/>
          <w:sz w:val="24"/>
          <w:szCs w:val="24"/>
        </w:rPr>
      </w:pPr>
      <w:r w:rsidRPr="00382DB4">
        <w:rPr>
          <w:rFonts w:ascii="Times New Roman" w:eastAsia="Calibri" w:hAnsi="Times New Roman" w:cs="Times New Roman"/>
          <w:sz w:val="24"/>
          <w:szCs w:val="24"/>
        </w:rPr>
        <w:t>Zgodnie z art. 104 Konstytucji</w:t>
      </w:r>
      <w:r w:rsidR="004A1D7F" w:rsidRPr="00382DB4">
        <w:rPr>
          <w:rFonts w:ascii="Times New Roman" w:eastAsia="Calibri" w:hAnsi="Times New Roman" w:cs="Times New Roman"/>
          <w:sz w:val="24"/>
          <w:szCs w:val="24"/>
        </w:rPr>
        <w:t xml:space="preserve"> Włoch</w:t>
      </w:r>
      <w:r w:rsidRPr="00382DB4">
        <w:rPr>
          <w:rFonts w:ascii="Times New Roman" w:eastAsia="Calibri" w:hAnsi="Times New Roman" w:cs="Times New Roman"/>
          <w:sz w:val="24"/>
          <w:szCs w:val="24"/>
        </w:rPr>
        <w:t xml:space="preserve"> władza sądownicza jest autonomiczna i</w:t>
      </w:r>
      <w:r w:rsidR="00237C9E">
        <w:rPr>
          <w:rFonts w:ascii="Times New Roman" w:eastAsia="Calibri" w:hAnsi="Times New Roman" w:cs="Times New Roman"/>
          <w:sz w:val="24"/>
          <w:szCs w:val="24"/>
        </w:rPr>
        <w:t> </w:t>
      </w:r>
      <w:r w:rsidRPr="00382DB4">
        <w:rPr>
          <w:rFonts w:ascii="Times New Roman" w:eastAsia="Calibri" w:hAnsi="Times New Roman" w:cs="Times New Roman"/>
          <w:sz w:val="24"/>
          <w:szCs w:val="24"/>
        </w:rPr>
        <w:t>niezależna od innych władz. Artykuł ten sta</w:t>
      </w:r>
      <w:r w:rsidR="00237C9E">
        <w:rPr>
          <w:rFonts w:ascii="Times New Roman" w:eastAsia="Calibri" w:hAnsi="Times New Roman" w:cs="Times New Roman"/>
          <w:sz w:val="24"/>
          <w:szCs w:val="24"/>
        </w:rPr>
        <w:t>tuuje niezależność sądownictwa „od jakiejkolwiek innej władzy”</w:t>
      </w:r>
      <w:r w:rsidRPr="00382DB4">
        <w:rPr>
          <w:rFonts w:ascii="Times New Roman" w:eastAsia="Calibri" w:hAnsi="Times New Roman" w:cs="Times New Roman"/>
          <w:sz w:val="24"/>
          <w:szCs w:val="24"/>
        </w:rPr>
        <w:t xml:space="preserve"> i określa, że zasada niezależności charakteryzuje sądownictwo jako całość (czyli nie jest ograniczona do poszczególnych sędziów).</w:t>
      </w:r>
      <w:r w:rsidR="00237C9E">
        <w:rPr>
          <w:rFonts w:ascii="Times New Roman" w:eastAsia="Calibri" w:hAnsi="Times New Roman" w:cs="Times New Roman"/>
          <w:sz w:val="24"/>
          <w:szCs w:val="24"/>
        </w:rPr>
        <w:t xml:space="preserve"> </w:t>
      </w:r>
    </w:p>
    <w:p w:rsidR="002C6D98" w:rsidRPr="00382DB4" w:rsidRDefault="002C6D98" w:rsidP="00382DB4">
      <w:pPr>
        <w:spacing w:before="120" w:after="0" w:line="360" w:lineRule="auto"/>
        <w:ind w:firstLine="708"/>
        <w:contextualSpacing/>
        <w:jc w:val="both"/>
        <w:rPr>
          <w:rFonts w:ascii="Times New Roman" w:eastAsia="Calibri" w:hAnsi="Times New Roman" w:cs="Times New Roman"/>
          <w:sz w:val="24"/>
          <w:szCs w:val="24"/>
        </w:rPr>
      </w:pPr>
      <w:r w:rsidRPr="00382DB4">
        <w:rPr>
          <w:rFonts w:ascii="Times New Roman" w:eastAsia="Calibri" w:hAnsi="Times New Roman" w:cs="Times New Roman"/>
          <w:sz w:val="24"/>
          <w:szCs w:val="24"/>
        </w:rPr>
        <w:t>Niezależność sądownictwa jest gwarantowana przez Naczelną Radę Sądownictwa (</w:t>
      </w:r>
      <w:r w:rsidRPr="00382DB4">
        <w:rPr>
          <w:rFonts w:ascii="Times New Roman" w:eastAsia="Calibri" w:hAnsi="Times New Roman" w:cs="Times New Roman"/>
          <w:i/>
          <w:iCs/>
          <w:sz w:val="24"/>
          <w:szCs w:val="24"/>
        </w:rPr>
        <w:t>Il</w:t>
      </w:r>
      <w:r w:rsidR="00237C9E">
        <w:rPr>
          <w:rFonts w:ascii="Times New Roman" w:eastAsia="Calibri" w:hAnsi="Times New Roman" w:cs="Times New Roman"/>
          <w:i/>
          <w:iCs/>
          <w:sz w:val="24"/>
          <w:szCs w:val="24"/>
        </w:rPr>
        <w:t> </w:t>
      </w:r>
      <w:r w:rsidRPr="00382DB4">
        <w:rPr>
          <w:rFonts w:ascii="Times New Roman" w:eastAsia="Calibri" w:hAnsi="Times New Roman" w:cs="Times New Roman"/>
          <w:i/>
          <w:iCs/>
          <w:sz w:val="24"/>
          <w:szCs w:val="24"/>
        </w:rPr>
        <w:t>Consiglio superiore della magistratura)</w:t>
      </w:r>
      <w:r w:rsidRPr="00382DB4">
        <w:rPr>
          <w:rFonts w:ascii="Times New Roman" w:eastAsia="Calibri" w:hAnsi="Times New Roman" w:cs="Times New Roman"/>
          <w:sz w:val="24"/>
          <w:szCs w:val="24"/>
        </w:rPr>
        <w:t xml:space="preserve">, której przewodniczy Prezydent Republiki Włoskiej. Składa się z </w:t>
      </w:r>
      <w:r w:rsidR="00AA535A" w:rsidRPr="00382DB4">
        <w:rPr>
          <w:rFonts w:ascii="Times New Roman" w:eastAsia="Calibri" w:hAnsi="Times New Roman" w:cs="Times New Roman"/>
          <w:sz w:val="24"/>
          <w:szCs w:val="24"/>
        </w:rPr>
        <w:t xml:space="preserve">27 członków: </w:t>
      </w:r>
      <w:r w:rsidRPr="00382DB4">
        <w:rPr>
          <w:rFonts w:ascii="Times New Roman" w:eastAsia="Calibri" w:hAnsi="Times New Roman" w:cs="Times New Roman"/>
          <w:sz w:val="24"/>
          <w:szCs w:val="24"/>
        </w:rPr>
        <w:t>16 członków, którymi są sędziowie</w:t>
      </w:r>
      <w:r w:rsidR="00AA535A" w:rsidRPr="00382DB4">
        <w:rPr>
          <w:rFonts w:ascii="Times New Roman" w:eastAsia="Calibri" w:hAnsi="Times New Roman" w:cs="Times New Roman"/>
          <w:sz w:val="24"/>
          <w:szCs w:val="24"/>
        </w:rPr>
        <w:t xml:space="preserve"> i prokuratorzy</w:t>
      </w:r>
      <w:r w:rsidRPr="00382DB4">
        <w:rPr>
          <w:rFonts w:ascii="Times New Roman" w:eastAsia="Calibri" w:hAnsi="Times New Roman" w:cs="Times New Roman"/>
          <w:sz w:val="24"/>
          <w:szCs w:val="24"/>
        </w:rPr>
        <w:t xml:space="preserve"> (wybierani spośród zwykłych sędziów należących do różnych szczebli sądownictwa</w:t>
      </w:r>
      <w:r w:rsidR="00AA535A" w:rsidRPr="00382DB4">
        <w:rPr>
          <w:rFonts w:ascii="Times New Roman" w:eastAsia="Calibri" w:hAnsi="Times New Roman" w:cs="Times New Roman"/>
          <w:sz w:val="24"/>
          <w:szCs w:val="24"/>
        </w:rPr>
        <w:t xml:space="preserve"> i</w:t>
      </w:r>
      <w:r w:rsidR="00237C9E">
        <w:rPr>
          <w:rFonts w:ascii="Times New Roman" w:eastAsia="Calibri" w:hAnsi="Times New Roman" w:cs="Times New Roman"/>
          <w:sz w:val="24"/>
          <w:szCs w:val="24"/>
        </w:rPr>
        <w:t> </w:t>
      </w:r>
      <w:r w:rsidR="00AA535A" w:rsidRPr="00382DB4">
        <w:rPr>
          <w:rFonts w:ascii="Times New Roman" w:eastAsia="Calibri" w:hAnsi="Times New Roman" w:cs="Times New Roman"/>
          <w:sz w:val="24"/>
          <w:szCs w:val="24"/>
        </w:rPr>
        <w:t>prokuratury</w:t>
      </w:r>
      <w:r w:rsidRPr="00382DB4">
        <w:rPr>
          <w:rFonts w:ascii="Times New Roman" w:eastAsia="Calibri" w:hAnsi="Times New Roman" w:cs="Times New Roman"/>
          <w:sz w:val="24"/>
          <w:szCs w:val="24"/>
        </w:rPr>
        <w:t>) oraz 8 członków</w:t>
      </w:r>
      <w:r w:rsidR="00AA535A" w:rsidRPr="00382DB4">
        <w:rPr>
          <w:rFonts w:ascii="Times New Roman" w:eastAsia="Calibri" w:hAnsi="Times New Roman" w:cs="Times New Roman"/>
          <w:sz w:val="24"/>
          <w:szCs w:val="24"/>
        </w:rPr>
        <w:t>, którzy nie są sędziami ani prokuratorami</w:t>
      </w:r>
      <w:r w:rsidRPr="00382DB4">
        <w:rPr>
          <w:rFonts w:ascii="Times New Roman" w:eastAsia="Calibri" w:hAnsi="Times New Roman" w:cs="Times New Roman"/>
          <w:sz w:val="24"/>
          <w:szCs w:val="24"/>
        </w:rPr>
        <w:t xml:space="preserve"> (wybieranych przez Parlament </w:t>
      </w:r>
      <w:r w:rsidR="00AA7814">
        <w:rPr>
          <w:rFonts w:ascii="Times New Roman" w:eastAsia="Calibri" w:hAnsi="Times New Roman" w:cs="Times New Roman"/>
          <w:sz w:val="24"/>
          <w:szCs w:val="24"/>
        </w:rPr>
        <w:t xml:space="preserve">z </w:t>
      </w:r>
      <w:r w:rsidRPr="00382DB4">
        <w:rPr>
          <w:rFonts w:ascii="Times New Roman" w:eastAsia="Calibri" w:hAnsi="Times New Roman" w:cs="Times New Roman"/>
          <w:sz w:val="24"/>
          <w:szCs w:val="24"/>
        </w:rPr>
        <w:t>pomiędzy profesorów uniwersyteckich prawa i prawników z co najmniej piętnastoletnim stażem pracy)</w:t>
      </w:r>
      <w:r w:rsidR="00AA535A" w:rsidRPr="00382DB4">
        <w:rPr>
          <w:rFonts w:ascii="Times New Roman" w:eastAsia="Calibri" w:hAnsi="Times New Roman" w:cs="Times New Roman"/>
          <w:sz w:val="24"/>
          <w:szCs w:val="24"/>
        </w:rPr>
        <w:t xml:space="preserve"> oraz 3 członków z urzędu – Prezydent Republiki Włoskiej, I</w:t>
      </w:r>
      <w:r w:rsidR="00237C9E">
        <w:rPr>
          <w:rFonts w:ascii="Times New Roman" w:eastAsia="Calibri" w:hAnsi="Times New Roman" w:cs="Times New Roman"/>
          <w:sz w:val="24"/>
          <w:szCs w:val="24"/>
        </w:rPr>
        <w:t> </w:t>
      </w:r>
      <w:r w:rsidR="00AA535A" w:rsidRPr="00382DB4">
        <w:rPr>
          <w:rFonts w:ascii="Times New Roman" w:eastAsia="Calibri" w:hAnsi="Times New Roman" w:cs="Times New Roman"/>
          <w:sz w:val="24"/>
          <w:szCs w:val="24"/>
        </w:rPr>
        <w:t>Prezes Sądu Kasacyjnego i Prokurator Generalny</w:t>
      </w:r>
      <w:r w:rsidRPr="00382DB4">
        <w:rPr>
          <w:rFonts w:ascii="Times New Roman" w:eastAsia="Calibri" w:hAnsi="Times New Roman" w:cs="Times New Roman"/>
          <w:sz w:val="24"/>
          <w:szCs w:val="24"/>
        </w:rPr>
        <w:t>. Ponadto Rada stanowi część organów sądu kasacyjnego (jako organ reprezentujący sąd ostatniej instancji we Włoszech).</w:t>
      </w:r>
    </w:p>
    <w:p w:rsidR="002C6D98" w:rsidRPr="00382DB4" w:rsidRDefault="002C6D98" w:rsidP="00382DB4">
      <w:pPr>
        <w:spacing w:before="120" w:after="0" w:line="360" w:lineRule="auto"/>
        <w:ind w:firstLine="708"/>
        <w:contextualSpacing/>
        <w:jc w:val="both"/>
        <w:rPr>
          <w:rFonts w:ascii="Times New Roman" w:eastAsia="Calibri" w:hAnsi="Times New Roman" w:cs="Times New Roman"/>
          <w:sz w:val="24"/>
          <w:szCs w:val="24"/>
        </w:rPr>
      </w:pPr>
      <w:r w:rsidRPr="00382DB4">
        <w:rPr>
          <w:rFonts w:ascii="Times New Roman" w:eastAsia="Calibri" w:hAnsi="Times New Roman" w:cs="Times New Roman"/>
          <w:sz w:val="24"/>
          <w:szCs w:val="24"/>
        </w:rPr>
        <w:t>Po szeregu kolejnych ustaw (ustawa z 25.08.1966</w:t>
      </w:r>
      <w:r w:rsidR="00AA7814">
        <w:rPr>
          <w:rFonts w:ascii="Times New Roman" w:eastAsia="Calibri" w:hAnsi="Times New Roman" w:cs="Times New Roman"/>
          <w:sz w:val="24"/>
          <w:szCs w:val="24"/>
        </w:rPr>
        <w:t xml:space="preserve"> r.</w:t>
      </w:r>
      <w:r w:rsidRPr="00382DB4">
        <w:rPr>
          <w:rFonts w:ascii="Times New Roman" w:eastAsia="Calibri" w:hAnsi="Times New Roman" w:cs="Times New Roman"/>
          <w:sz w:val="24"/>
          <w:szCs w:val="24"/>
        </w:rPr>
        <w:t>, nr 570, w sprawie mianowania sędziego sądu apelacyjnego; czy ustawa z 20.12.1973</w:t>
      </w:r>
      <w:r w:rsidR="00AA7814">
        <w:rPr>
          <w:rFonts w:ascii="Times New Roman" w:eastAsia="Calibri" w:hAnsi="Times New Roman" w:cs="Times New Roman"/>
          <w:sz w:val="24"/>
          <w:szCs w:val="24"/>
        </w:rPr>
        <w:t xml:space="preserve"> r.</w:t>
      </w:r>
      <w:r w:rsidRPr="00382DB4">
        <w:rPr>
          <w:rFonts w:ascii="Times New Roman" w:eastAsia="Calibri" w:hAnsi="Times New Roman" w:cs="Times New Roman"/>
          <w:sz w:val="24"/>
          <w:szCs w:val="24"/>
        </w:rPr>
        <w:t xml:space="preserve">, nr 831, w sprawie powołania </w:t>
      </w:r>
      <w:r w:rsidRPr="00382DB4">
        <w:rPr>
          <w:rFonts w:ascii="Times New Roman" w:eastAsia="Calibri" w:hAnsi="Times New Roman" w:cs="Times New Roman"/>
          <w:sz w:val="24"/>
          <w:szCs w:val="24"/>
        </w:rPr>
        <w:lastRenderedPageBreak/>
        <w:t>sędziów do sądu kasacyjnego) w rzeczywistości został zniesiony model kariery sędziowskiej poprzez konkursy i wprowadzono automatyczną ścieżkę awansu, chyba że dany sędzia dopuścił się deliktu dyscyplinarnego.</w:t>
      </w:r>
    </w:p>
    <w:p w:rsidR="002C6D98" w:rsidRPr="00382DB4" w:rsidRDefault="002C6D98" w:rsidP="00382DB4">
      <w:pPr>
        <w:spacing w:before="120" w:after="0" w:line="360" w:lineRule="auto"/>
        <w:ind w:firstLine="708"/>
        <w:contextualSpacing/>
        <w:jc w:val="both"/>
        <w:rPr>
          <w:rFonts w:ascii="Times New Roman" w:eastAsia="Calibri" w:hAnsi="Times New Roman" w:cs="Times New Roman"/>
          <w:sz w:val="24"/>
          <w:szCs w:val="24"/>
        </w:rPr>
      </w:pPr>
      <w:r w:rsidRPr="00382DB4">
        <w:rPr>
          <w:rFonts w:ascii="Times New Roman" w:eastAsia="Calibri" w:hAnsi="Times New Roman" w:cs="Times New Roman"/>
          <w:sz w:val="24"/>
          <w:szCs w:val="24"/>
        </w:rPr>
        <w:t>Struktura systemu awansowego przedstawia się następująco. Na początku wymagany jest dwuletni staż niezbędny do zajmowania stanowiska sędziego sądu powszechnego (ustawa z 2.04.1979</w:t>
      </w:r>
      <w:r w:rsidR="00AA7814">
        <w:rPr>
          <w:rFonts w:ascii="Times New Roman" w:eastAsia="Calibri" w:hAnsi="Times New Roman" w:cs="Times New Roman"/>
          <w:sz w:val="24"/>
          <w:szCs w:val="24"/>
        </w:rPr>
        <w:t xml:space="preserve"> r.</w:t>
      </w:r>
      <w:r w:rsidRPr="00382DB4">
        <w:rPr>
          <w:rFonts w:ascii="Times New Roman" w:eastAsia="Calibri" w:hAnsi="Times New Roman" w:cs="Times New Roman"/>
          <w:sz w:val="24"/>
          <w:szCs w:val="24"/>
        </w:rPr>
        <w:t>, nr 97). Po jedenastu latach sprawowania urzędu sędziowie sądów powszechnych mogą być powołani na sędziów sądów apelacyjnych (ustawa z 25.08.1966</w:t>
      </w:r>
      <w:r w:rsidR="00AA7814">
        <w:rPr>
          <w:rFonts w:ascii="Times New Roman" w:eastAsia="Calibri" w:hAnsi="Times New Roman" w:cs="Times New Roman"/>
          <w:sz w:val="24"/>
          <w:szCs w:val="24"/>
        </w:rPr>
        <w:t xml:space="preserve"> r.</w:t>
      </w:r>
      <w:r w:rsidRPr="00382DB4">
        <w:rPr>
          <w:rFonts w:ascii="Times New Roman" w:eastAsia="Calibri" w:hAnsi="Times New Roman" w:cs="Times New Roman"/>
          <w:sz w:val="24"/>
          <w:szCs w:val="24"/>
        </w:rPr>
        <w:t>, nr 570). Natomiast staż wymagany do otrzymania nominacji na sędziego kasacyjnego wynosi siedem lat od momentu mianowania na stanowisko sędziego sądu apelacyjnego. Po dalszym upływie ośmiu lat, sędziowie mogą być uznani za kompetentnych do zajmowania wyższych funkcji (ustawa z</w:t>
      </w:r>
      <w:r w:rsidR="00237C9E">
        <w:rPr>
          <w:rFonts w:ascii="Times New Roman" w:eastAsia="Calibri" w:hAnsi="Times New Roman" w:cs="Times New Roman"/>
          <w:sz w:val="24"/>
          <w:szCs w:val="24"/>
        </w:rPr>
        <w:t> </w:t>
      </w:r>
      <w:r w:rsidRPr="00382DB4">
        <w:rPr>
          <w:rFonts w:ascii="Times New Roman" w:eastAsia="Calibri" w:hAnsi="Times New Roman" w:cs="Times New Roman"/>
          <w:sz w:val="24"/>
          <w:szCs w:val="24"/>
        </w:rPr>
        <w:t>20.12.1973</w:t>
      </w:r>
      <w:r w:rsidR="00AA7814">
        <w:rPr>
          <w:rFonts w:ascii="Times New Roman" w:eastAsia="Calibri" w:hAnsi="Times New Roman" w:cs="Times New Roman"/>
          <w:sz w:val="24"/>
          <w:szCs w:val="24"/>
        </w:rPr>
        <w:t xml:space="preserve"> r.</w:t>
      </w:r>
      <w:r w:rsidRPr="00382DB4">
        <w:rPr>
          <w:rFonts w:ascii="Times New Roman" w:eastAsia="Calibri" w:hAnsi="Times New Roman" w:cs="Times New Roman"/>
          <w:sz w:val="24"/>
          <w:szCs w:val="24"/>
        </w:rPr>
        <w:t>, nr 831).</w:t>
      </w:r>
    </w:p>
    <w:p w:rsidR="002C6D98" w:rsidRPr="00382DB4" w:rsidRDefault="002C6D98" w:rsidP="00382DB4">
      <w:pPr>
        <w:spacing w:before="120" w:after="0" w:line="360" w:lineRule="auto"/>
        <w:ind w:firstLine="708"/>
        <w:contextualSpacing/>
        <w:jc w:val="both"/>
        <w:rPr>
          <w:rFonts w:ascii="Times New Roman" w:eastAsia="Calibri" w:hAnsi="Times New Roman" w:cs="Times New Roman"/>
          <w:sz w:val="24"/>
          <w:szCs w:val="24"/>
        </w:rPr>
      </w:pPr>
      <w:r w:rsidRPr="00382DB4">
        <w:rPr>
          <w:rFonts w:ascii="Times New Roman" w:eastAsia="Calibri" w:hAnsi="Times New Roman" w:cs="Times New Roman"/>
          <w:sz w:val="24"/>
          <w:szCs w:val="24"/>
        </w:rPr>
        <w:t>O awansie, po upływie określonego czasu, decyduje Naczelna Rada Sądownictwa, po opinii właściwego zgromadzenia sędziowskiego. Jeżeli zgłoszenie sędziego do awansu nie uzyskało akceptacji, kolejne następuje po dokonaniu oceny pracy zawodowej.</w:t>
      </w:r>
    </w:p>
    <w:p w:rsidR="002C6D98" w:rsidRPr="00382DB4" w:rsidRDefault="002C6D98" w:rsidP="00382DB4">
      <w:pPr>
        <w:spacing w:before="120" w:after="0" w:line="360" w:lineRule="auto"/>
        <w:ind w:firstLine="708"/>
        <w:contextualSpacing/>
        <w:jc w:val="both"/>
        <w:rPr>
          <w:rFonts w:ascii="Times New Roman" w:eastAsia="Calibri" w:hAnsi="Times New Roman" w:cs="Times New Roman"/>
          <w:sz w:val="24"/>
          <w:szCs w:val="24"/>
        </w:rPr>
      </w:pPr>
      <w:r w:rsidRPr="00382DB4">
        <w:rPr>
          <w:rFonts w:ascii="Times New Roman" w:eastAsia="Calibri" w:hAnsi="Times New Roman" w:cs="Times New Roman"/>
          <w:sz w:val="24"/>
          <w:szCs w:val="24"/>
        </w:rPr>
        <w:t>System</w:t>
      </w:r>
      <w:r w:rsidR="00AA7814">
        <w:rPr>
          <w:rFonts w:ascii="Times New Roman" w:eastAsia="Calibri" w:hAnsi="Times New Roman" w:cs="Times New Roman"/>
          <w:sz w:val="24"/>
          <w:szCs w:val="24"/>
        </w:rPr>
        <w:t>,</w:t>
      </w:r>
      <w:r w:rsidRPr="00382DB4">
        <w:rPr>
          <w:rFonts w:ascii="Times New Roman" w:eastAsia="Calibri" w:hAnsi="Times New Roman" w:cs="Times New Roman"/>
          <w:sz w:val="24"/>
          <w:szCs w:val="24"/>
        </w:rPr>
        <w:t xml:space="preserve"> jaki obowiązuje obecnie opiera się na rozróżnieniu kwalifikacji i funkcji, w</w:t>
      </w:r>
      <w:r w:rsidR="00237C9E">
        <w:rPr>
          <w:rFonts w:ascii="Times New Roman" w:eastAsia="Calibri" w:hAnsi="Times New Roman" w:cs="Times New Roman"/>
          <w:sz w:val="24"/>
          <w:szCs w:val="24"/>
        </w:rPr>
        <w:t> </w:t>
      </w:r>
      <w:r w:rsidRPr="00382DB4">
        <w:rPr>
          <w:rFonts w:ascii="Times New Roman" w:eastAsia="Calibri" w:hAnsi="Times New Roman" w:cs="Times New Roman"/>
          <w:sz w:val="24"/>
          <w:szCs w:val="24"/>
        </w:rPr>
        <w:t>tym sensie, że awans zawodowy jest niezależny od rzeczywistego przydzielania do stanowiska odpowiadającego uzyskanej kwalifikacji. Na przykład, aby rzeczywiście być przypisany</w:t>
      </w:r>
      <w:r w:rsidR="002E275A" w:rsidRPr="00382DB4">
        <w:rPr>
          <w:rFonts w:ascii="Times New Roman" w:eastAsia="Calibri" w:hAnsi="Times New Roman" w:cs="Times New Roman"/>
          <w:sz w:val="24"/>
          <w:szCs w:val="24"/>
        </w:rPr>
        <w:t>m</w:t>
      </w:r>
      <w:r w:rsidRPr="00382DB4">
        <w:rPr>
          <w:rFonts w:ascii="Times New Roman" w:eastAsia="Calibri" w:hAnsi="Times New Roman" w:cs="Times New Roman"/>
          <w:sz w:val="24"/>
          <w:szCs w:val="24"/>
        </w:rPr>
        <w:t xml:space="preserve"> do wykonywania funkcji orzeczniczych w sądzie apelacyjnym (takich jak sędzia sądu apelacyjnego) sędzia musi rzeczywiście otrzymać potwierdzenie kwalifikacji sędziego właściwe dla sędziego sądu apelacyjnego. Umożliwia to także odwrotne sytuacje, a</w:t>
      </w:r>
      <w:r w:rsidR="00237C9E">
        <w:rPr>
          <w:rFonts w:ascii="Times New Roman" w:eastAsia="Calibri" w:hAnsi="Times New Roman" w:cs="Times New Roman"/>
          <w:sz w:val="24"/>
          <w:szCs w:val="24"/>
        </w:rPr>
        <w:t> </w:t>
      </w:r>
      <w:r w:rsidRPr="00382DB4">
        <w:rPr>
          <w:rFonts w:ascii="Times New Roman" w:eastAsia="Calibri" w:hAnsi="Times New Roman" w:cs="Times New Roman"/>
          <w:sz w:val="24"/>
          <w:szCs w:val="24"/>
        </w:rPr>
        <w:t>mianowicie sędziowie o kwalifikacjach dla sędziego apelacyjnego lub sędziego kasacyjnego</w:t>
      </w:r>
      <w:r w:rsidR="00237C9E">
        <w:rPr>
          <w:rFonts w:ascii="Times New Roman" w:eastAsia="Calibri" w:hAnsi="Times New Roman" w:cs="Times New Roman"/>
          <w:sz w:val="24"/>
          <w:szCs w:val="24"/>
        </w:rPr>
        <w:t xml:space="preserve"> </w:t>
      </w:r>
      <w:r w:rsidRPr="00382DB4">
        <w:rPr>
          <w:rFonts w:ascii="Times New Roman" w:eastAsia="Calibri" w:hAnsi="Times New Roman" w:cs="Times New Roman"/>
          <w:sz w:val="24"/>
          <w:szCs w:val="24"/>
        </w:rPr>
        <w:t xml:space="preserve">mogą nadal pozostać w sądzie, w którym orzekają sędziowie o niższych kwalifikacjach orzeczniczych. Jedyną bezpośrednią konsekwencją awansu zawodowego jest </w:t>
      </w:r>
      <w:r w:rsidR="00A17727" w:rsidRPr="00382DB4">
        <w:rPr>
          <w:rFonts w:ascii="Times New Roman" w:eastAsia="Calibri" w:hAnsi="Times New Roman" w:cs="Times New Roman"/>
          <w:sz w:val="24"/>
          <w:szCs w:val="24"/>
        </w:rPr>
        <w:t xml:space="preserve">odpowiednie </w:t>
      </w:r>
      <w:r w:rsidRPr="00382DB4">
        <w:rPr>
          <w:rFonts w:ascii="Times New Roman" w:eastAsia="Calibri" w:hAnsi="Times New Roman" w:cs="Times New Roman"/>
          <w:sz w:val="24"/>
          <w:szCs w:val="24"/>
        </w:rPr>
        <w:t>wynagrodzenie.</w:t>
      </w:r>
    </w:p>
    <w:p w:rsidR="002C6D98" w:rsidRPr="00382DB4" w:rsidRDefault="002C6D98" w:rsidP="00382DB4">
      <w:pPr>
        <w:spacing w:before="120" w:after="0" w:line="360" w:lineRule="auto"/>
        <w:ind w:firstLine="708"/>
        <w:contextualSpacing/>
        <w:jc w:val="both"/>
        <w:rPr>
          <w:rFonts w:ascii="Times New Roman" w:eastAsia="Calibri" w:hAnsi="Times New Roman" w:cs="Times New Roman"/>
          <w:sz w:val="24"/>
          <w:szCs w:val="24"/>
        </w:rPr>
      </w:pPr>
      <w:r w:rsidRPr="00382DB4">
        <w:rPr>
          <w:rFonts w:ascii="Times New Roman" w:eastAsia="Calibri" w:hAnsi="Times New Roman" w:cs="Times New Roman"/>
          <w:sz w:val="24"/>
          <w:szCs w:val="24"/>
        </w:rPr>
        <w:t>We włoskim porządku pra</w:t>
      </w:r>
      <w:r w:rsidR="00A17727" w:rsidRPr="00382DB4">
        <w:rPr>
          <w:rFonts w:ascii="Times New Roman" w:eastAsia="Calibri" w:hAnsi="Times New Roman" w:cs="Times New Roman"/>
          <w:sz w:val="24"/>
          <w:szCs w:val="24"/>
        </w:rPr>
        <w:t>w</w:t>
      </w:r>
      <w:r w:rsidRPr="00382DB4">
        <w:rPr>
          <w:rFonts w:ascii="Times New Roman" w:eastAsia="Calibri" w:hAnsi="Times New Roman" w:cs="Times New Roman"/>
          <w:sz w:val="24"/>
          <w:szCs w:val="24"/>
        </w:rPr>
        <w:t xml:space="preserve">nym </w:t>
      </w:r>
      <w:r w:rsidR="00A17727" w:rsidRPr="00382DB4">
        <w:rPr>
          <w:rFonts w:ascii="Times New Roman" w:eastAsia="Calibri" w:hAnsi="Times New Roman" w:cs="Times New Roman"/>
          <w:sz w:val="24"/>
          <w:szCs w:val="24"/>
        </w:rPr>
        <w:t>na funkcję sędziego zawodowego,</w:t>
      </w:r>
      <w:r w:rsidRPr="00382DB4">
        <w:rPr>
          <w:rFonts w:ascii="Times New Roman" w:eastAsia="Calibri" w:hAnsi="Times New Roman" w:cs="Times New Roman"/>
          <w:sz w:val="24"/>
          <w:szCs w:val="24"/>
        </w:rPr>
        <w:t xml:space="preserve"> w tym na sędziego sądu kasacyjnego</w:t>
      </w:r>
      <w:r w:rsidR="00AA7814">
        <w:rPr>
          <w:rFonts w:ascii="Times New Roman" w:eastAsia="Calibri" w:hAnsi="Times New Roman" w:cs="Times New Roman"/>
          <w:sz w:val="24"/>
          <w:szCs w:val="24"/>
        </w:rPr>
        <w:t>,</w:t>
      </w:r>
      <w:r w:rsidRPr="00382DB4">
        <w:rPr>
          <w:rFonts w:ascii="Times New Roman" w:eastAsia="Calibri" w:hAnsi="Times New Roman" w:cs="Times New Roman"/>
          <w:sz w:val="24"/>
          <w:szCs w:val="24"/>
        </w:rPr>
        <w:t xml:space="preserve"> powołuje Naczelna Rada Sądownicza. </w:t>
      </w:r>
    </w:p>
    <w:p w:rsidR="002C6D98" w:rsidRPr="00382DB4" w:rsidRDefault="002C6D98" w:rsidP="00382DB4">
      <w:pPr>
        <w:spacing w:before="120" w:after="0" w:line="360" w:lineRule="auto"/>
        <w:ind w:firstLine="708"/>
        <w:contextualSpacing/>
        <w:jc w:val="both"/>
        <w:rPr>
          <w:rFonts w:ascii="Times New Roman" w:eastAsia="Calibri" w:hAnsi="Times New Roman" w:cs="Times New Roman"/>
          <w:sz w:val="24"/>
          <w:szCs w:val="24"/>
        </w:rPr>
      </w:pPr>
      <w:r w:rsidRPr="00382DB4">
        <w:rPr>
          <w:rFonts w:ascii="Times New Roman" w:eastAsia="Calibri" w:hAnsi="Times New Roman" w:cs="Times New Roman"/>
          <w:sz w:val="24"/>
          <w:szCs w:val="24"/>
        </w:rPr>
        <w:t>Naczelna Rada Sądownicza przygotowuje listę wolnych miejsc, wysłuchuje kandydatów, precyzuje kryteria, jakimi się posługuje podczas konkurs</w:t>
      </w:r>
      <w:r w:rsidR="00A17727" w:rsidRPr="00382DB4">
        <w:rPr>
          <w:rFonts w:ascii="Times New Roman" w:eastAsia="Calibri" w:hAnsi="Times New Roman" w:cs="Times New Roman"/>
          <w:sz w:val="24"/>
          <w:szCs w:val="24"/>
        </w:rPr>
        <w:t>u</w:t>
      </w:r>
      <w:r w:rsidRPr="00382DB4">
        <w:rPr>
          <w:rFonts w:ascii="Times New Roman" w:eastAsia="Calibri" w:hAnsi="Times New Roman" w:cs="Times New Roman"/>
          <w:sz w:val="24"/>
          <w:szCs w:val="24"/>
        </w:rPr>
        <w:t>, ustala kolejność kandydatów na liście rankingowej konkursu.</w:t>
      </w:r>
    </w:p>
    <w:p w:rsidR="002C6D98" w:rsidRPr="00382DB4" w:rsidRDefault="002C6D98" w:rsidP="00382DB4">
      <w:pPr>
        <w:spacing w:before="120" w:after="0" w:line="360" w:lineRule="auto"/>
        <w:ind w:firstLine="360"/>
        <w:contextualSpacing/>
        <w:jc w:val="both"/>
        <w:rPr>
          <w:rFonts w:ascii="Times New Roman" w:eastAsia="Calibri" w:hAnsi="Times New Roman" w:cs="Times New Roman"/>
          <w:sz w:val="24"/>
          <w:szCs w:val="24"/>
        </w:rPr>
      </w:pPr>
      <w:r w:rsidRPr="00382DB4">
        <w:rPr>
          <w:rFonts w:ascii="Times New Roman" w:eastAsia="Calibri" w:hAnsi="Times New Roman" w:cs="Times New Roman"/>
          <w:sz w:val="24"/>
          <w:szCs w:val="24"/>
        </w:rPr>
        <w:t>Naczelna Rada Sądownictwa ogł</w:t>
      </w:r>
      <w:r w:rsidR="00A17727" w:rsidRPr="00382DB4">
        <w:rPr>
          <w:rFonts w:ascii="Times New Roman" w:eastAsia="Calibri" w:hAnsi="Times New Roman" w:cs="Times New Roman"/>
          <w:sz w:val="24"/>
          <w:szCs w:val="24"/>
        </w:rPr>
        <w:t>a</w:t>
      </w:r>
      <w:r w:rsidRPr="00382DB4">
        <w:rPr>
          <w:rFonts w:ascii="Times New Roman" w:eastAsia="Calibri" w:hAnsi="Times New Roman" w:cs="Times New Roman"/>
          <w:sz w:val="24"/>
          <w:szCs w:val="24"/>
        </w:rPr>
        <w:t xml:space="preserve">sza raz do roku konkurs na funkcje orzecznicze </w:t>
      </w:r>
      <w:r w:rsidRPr="00382DB4">
        <w:rPr>
          <w:rFonts w:ascii="Times New Roman" w:eastAsia="Calibri" w:hAnsi="Times New Roman" w:cs="Times New Roman"/>
          <w:i/>
          <w:sz w:val="24"/>
          <w:szCs w:val="24"/>
        </w:rPr>
        <w:t>di</w:t>
      </w:r>
      <w:r w:rsidR="00237C9E">
        <w:rPr>
          <w:rFonts w:ascii="Times New Roman" w:eastAsia="Calibri" w:hAnsi="Times New Roman" w:cs="Times New Roman"/>
          <w:i/>
          <w:sz w:val="24"/>
          <w:szCs w:val="24"/>
        </w:rPr>
        <w:t> </w:t>
      </w:r>
      <w:r w:rsidRPr="00382DB4">
        <w:rPr>
          <w:rFonts w:ascii="Times New Roman" w:eastAsia="Calibri" w:hAnsi="Times New Roman" w:cs="Times New Roman"/>
          <w:i/>
          <w:sz w:val="24"/>
          <w:szCs w:val="24"/>
        </w:rPr>
        <w:t>legittimità</w:t>
      </w:r>
      <w:r w:rsidRPr="00382DB4">
        <w:rPr>
          <w:rFonts w:ascii="Times New Roman" w:eastAsia="Calibri" w:hAnsi="Times New Roman" w:cs="Times New Roman"/>
          <w:sz w:val="24"/>
          <w:szCs w:val="24"/>
        </w:rPr>
        <w:t xml:space="preserve">, po zasięgnięciu opinii rady sądowniczej oraz rady prezydium sądu kasacyjnego. Ogólna ilość funkcji </w:t>
      </w:r>
      <w:r w:rsidRPr="00382DB4">
        <w:rPr>
          <w:rFonts w:ascii="Times New Roman" w:eastAsia="Calibri" w:hAnsi="Times New Roman" w:cs="Times New Roman"/>
          <w:i/>
          <w:sz w:val="24"/>
          <w:szCs w:val="24"/>
        </w:rPr>
        <w:t>di legittimità</w:t>
      </w:r>
      <w:r w:rsidRPr="00382DB4">
        <w:rPr>
          <w:rFonts w:ascii="Times New Roman" w:eastAsia="Calibri" w:hAnsi="Times New Roman" w:cs="Times New Roman"/>
          <w:sz w:val="24"/>
          <w:szCs w:val="24"/>
        </w:rPr>
        <w:t xml:space="preserve"> przyz</w:t>
      </w:r>
      <w:r w:rsidR="00A17727" w:rsidRPr="00382DB4">
        <w:rPr>
          <w:rFonts w:ascii="Times New Roman" w:eastAsia="Calibri" w:hAnsi="Times New Roman" w:cs="Times New Roman"/>
          <w:sz w:val="24"/>
          <w:szCs w:val="24"/>
        </w:rPr>
        <w:t>na</w:t>
      </w:r>
      <w:r w:rsidRPr="00382DB4">
        <w:rPr>
          <w:rFonts w:ascii="Times New Roman" w:eastAsia="Calibri" w:hAnsi="Times New Roman" w:cs="Times New Roman"/>
          <w:sz w:val="24"/>
          <w:szCs w:val="24"/>
        </w:rPr>
        <w:t xml:space="preserve">wana jest przy zastosowaniu określonych proporcji, to jest: </w:t>
      </w:r>
    </w:p>
    <w:p w:rsidR="002C6D98" w:rsidRPr="00382DB4" w:rsidRDefault="00781075" w:rsidP="00382DB4">
      <w:pPr>
        <w:numPr>
          <w:ilvl w:val="0"/>
          <w:numId w:val="1"/>
        </w:numPr>
        <w:spacing w:before="120" w:after="0" w:line="360" w:lineRule="auto"/>
        <w:contextualSpacing/>
        <w:jc w:val="both"/>
        <w:rPr>
          <w:rFonts w:ascii="Times New Roman" w:eastAsia="Calibri" w:hAnsi="Times New Roman" w:cs="Times New Roman"/>
          <w:sz w:val="24"/>
          <w:szCs w:val="24"/>
        </w:rPr>
      </w:pPr>
      <w:r w:rsidRPr="00382DB4">
        <w:rPr>
          <w:rFonts w:ascii="Times New Roman" w:eastAsia="Calibri" w:hAnsi="Times New Roman" w:cs="Times New Roman"/>
          <w:sz w:val="24"/>
          <w:szCs w:val="24"/>
        </w:rPr>
        <w:lastRenderedPageBreak/>
        <w:t>70</w:t>
      </w:r>
      <w:r w:rsidR="002C6D98" w:rsidRPr="00382DB4">
        <w:rPr>
          <w:rFonts w:ascii="Times New Roman" w:eastAsia="Calibri" w:hAnsi="Times New Roman" w:cs="Times New Roman"/>
          <w:sz w:val="24"/>
          <w:szCs w:val="24"/>
        </w:rPr>
        <w:t xml:space="preserve">% dla sędziów po upływie co najmniej 3 lat od osiągnięcia drugiego stopnia, po odbyciu specjalnego szkolenia w Naczelnej Szkole Sądownictwa oraz określeniem kryteriów przydatności warunkujących wygranie konkursu, </w:t>
      </w:r>
    </w:p>
    <w:p w:rsidR="002C6D98" w:rsidRPr="00382DB4" w:rsidRDefault="00781075" w:rsidP="00382DB4">
      <w:pPr>
        <w:numPr>
          <w:ilvl w:val="0"/>
          <w:numId w:val="1"/>
        </w:numPr>
        <w:spacing w:before="120" w:after="0" w:line="360" w:lineRule="auto"/>
        <w:contextualSpacing/>
        <w:jc w:val="both"/>
        <w:rPr>
          <w:rFonts w:ascii="Times New Roman" w:eastAsia="Calibri" w:hAnsi="Times New Roman" w:cs="Times New Roman"/>
          <w:sz w:val="24"/>
          <w:szCs w:val="24"/>
        </w:rPr>
      </w:pPr>
      <w:r w:rsidRPr="00382DB4">
        <w:rPr>
          <w:rFonts w:ascii="Times New Roman" w:eastAsia="Calibri" w:hAnsi="Times New Roman" w:cs="Times New Roman"/>
          <w:sz w:val="24"/>
          <w:szCs w:val="24"/>
        </w:rPr>
        <w:t>30</w:t>
      </w:r>
      <w:r w:rsidR="002C6D98" w:rsidRPr="00382DB4">
        <w:rPr>
          <w:rFonts w:ascii="Times New Roman" w:eastAsia="Calibri" w:hAnsi="Times New Roman" w:cs="Times New Roman"/>
          <w:sz w:val="24"/>
          <w:szCs w:val="24"/>
        </w:rPr>
        <w:t>% dla sędziów mających co najmniej 18-letni staż w sprawowaniu wymiaru sprawiedliwości lub dla sędziów którzy nie mają 18-letniego stażu pracy lecz legitymują się co najmniej 3-letnim stażem pracy na stanowisku sędziego drugiego stopnia, po odbyciu specjalnego szkolenia w Naczelnej Szkole Sądownictwa oraz określeniem kryteriów przydatności warunkujących wygranie konkursu.</w:t>
      </w:r>
    </w:p>
    <w:p w:rsidR="004A1D7F" w:rsidRPr="00382DB4" w:rsidRDefault="002C6D98" w:rsidP="00237C9E">
      <w:pPr>
        <w:spacing w:before="120" w:after="0" w:line="360" w:lineRule="auto"/>
        <w:ind w:firstLine="708"/>
        <w:contextualSpacing/>
        <w:jc w:val="both"/>
        <w:rPr>
          <w:rFonts w:ascii="Times New Roman" w:eastAsia="Calibri" w:hAnsi="Times New Roman" w:cs="Times New Roman"/>
          <w:sz w:val="24"/>
          <w:szCs w:val="24"/>
        </w:rPr>
      </w:pPr>
      <w:r w:rsidRPr="00382DB4">
        <w:rPr>
          <w:rFonts w:ascii="Times New Roman" w:eastAsia="Calibri" w:hAnsi="Times New Roman" w:cs="Times New Roman"/>
          <w:sz w:val="24"/>
          <w:szCs w:val="24"/>
        </w:rPr>
        <w:t>Posiedzenia Rady co do zasady są jawne, chyba że przepis szczególny stanowi inaczej. Dostęp do dokumentów Rady jest możliwy dla wszystkich zainteresowanych. Rada publikuje w swoim dzienniku (</w:t>
      </w:r>
      <w:r w:rsidRPr="00382DB4">
        <w:rPr>
          <w:rFonts w:ascii="Times New Roman" w:eastAsia="Calibri" w:hAnsi="Times New Roman" w:cs="Times New Roman"/>
          <w:i/>
          <w:sz w:val="24"/>
          <w:szCs w:val="24"/>
          <w:lang w:eastAsia="pl-PL"/>
        </w:rPr>
        <w:t>Notiziario</w:t>
      </w:r>
      <w:r w:rsidRPr="00382DB4">
        <w:rPr>
          <w:rFonts w:ascii="Times New Roman" w:eastAsia="Calibri" w:hAnsi="Times New Roman" w:cs="Times New Roman"/>
          <w:sz w:val="24"/>
          <w:szCs w:val="24"/>
          <w:lang w:eastAsia="pl-PL"/>
        </w:rPr>
        <w:t>) informacje o wolnych wakatach sędziowskich. Decyzja o wyborze kandydata wiąże Naczelną Radę Sądownictwa. Osoby, które nie przejdą z wynikiem pozytywnym konkursu</w:t>
      </w:r>
      <w:r w:rsidR="00AA7814">
        <w:rPr>
          <w:rFonts w:ascii="Times New Roman" w:eastAsia="Calibri" w:hAnsi="Times New Roman" w:cs="Times New Roman"/>
          <w:sz w:val="24"/>
          <w:szCs w:val="24"/>
          <w:lang w:eastAsia="pl-PL"/>
        </w:rPr>
        <w:t>,</w:t>
      </w:r>
      <w:r w:rsidRPr="00382DB4">
        <w:rPr>
          <w:rFonts w:ascii="Times New Roman" w:eastAsia="Calibri" w:hAnsi="Times New Roman" w:cs="Times New Roman"/>
          <w:sz w:val="24"/>
          <w:szCs w:val="24"/>
          <w:lang w:eastAsia="pl-PL"/>
        </w:rPr>
        <w:t xml:space="preserve"> mogą brać udział w kolejnych konkursach.</w:t>
      </w:r>
    </w:p>
    <w:p w:rsidR="002C6D98" w:rsidRPr="00382DB4" w:rsidRDefault="004A1D7F" w:rsidP="00237C9E">
      <w:pPr>
        <w:spacing w:before="240" w:after="0" w:line="360" w:lineRule="auto"/>
        <w:rPr>
          <w:rFonts w:ascii="Times New Roman" w:eastAsia="Calibri" w:hAnsi="Times New Roman" w:cs="Times New Roman"/>
          <w:b/>
          <w:sz w:val="24"/>
          <w:szCs w:val="24"/>
        </w:rPr>
      </w:pPr>
      <w:r w:rsidRPr="00382DB4">
        <w:rPr>
          <w:rFonts w:ascii="Times New Roman" w:eastAsia="Calibri" w:hAnsi="Times New Roman" w:cs="Times New Roman"/>
          <w:b/>
          <w:sz w:val="24"/>
          <w:szCs w:val="24"/>
        </w:rPr>
        <w:t>HISZPANIA</w:t>
      </w:r>
    </w:p>
    <w:p w:rsidR="00A17727" w:rsidRPr="00382DB4" w:rsidRDefault="004A1D7F" w:rsidP="00382DB4">
      <w:pPr>
        <w:spacing w:before="120" w:after="0" w:line="360" w:lineRule="auto"/>
        <w:ind w:firstLine="708"/>
        <w:jc w:val="both"/>
        <w:rPr>
          <w:rFonts w:ascii="Times New Roman" w:eastAsia="Calibri" w:hAnsi="Times New Roman" w:cs="Times New Roman"/>
          <w:sz w:val="24"/>
          <w:szCs w:val="24"/>
        </w:rPr>
      </w:pPr>
      <w:r w:rsidRPr="00382DB4">
        <w:rPr>
          <w:rFonts w:ascii="Times New Roman" w:eastAsia="Calibri" w:hAnsi="Times New Roman" w:cs="Times New Roman"/>
          <w:sz w:val="24"/>
          <w:szCs w:val="24"/>
        </w:rPr>
        <w:t xml:space="preserve">Na podstawie art. </w:t>
      </w:r>
      <w:r w:rsidR="002C6D98" w:rsidRPr="00382DB4">
        <w:rPr>
          <w:rFonts w:ascii="Times New Roman" w:eastAsia="Times New Roman" w:hAnsi="Times New Roman" w:cs="Times New Roman"/>
          <w:sz w:val="24"/>
          <w:szCs w:val="24"/>
          <w:lang w:eastAsia="pl-PL"/>
        </w:rPr>
        <w:t>117</w:t>
      </w:r>
      <w:r w:rsidRPr="00382DB4">
        <w:rPr>
          <w:rFonts w:ascii="Times New Roman" w:eastAsia="Times New Roman" w:hAnsi="Times New Roman" w:cs="Times New Roman"/>
          <w:sz w:val="24"/>
          <w:szCs w:val="24"/>
          <w:lang w:eastAsia="pl-PL"/>
        </w:rPr>
        <w:t xml:space="preserve"> Konstytucji Hiszpanii</w:t>
      </w:r>
      <w:r w:rsidR="00A17727" w:rsidRPr="00382DB4">
        <w:rPr>
          <w:rFonts w:ascii="Times New Roman" w:eastAsia="Calibri" w:hAnsi="Times New Roman" w:cs="Times New Roman"/>
          <w:sz w:val="24"/>
          <w:szCs w:val="24"/>
        </w:rPr>
        <w:t xml:space="preserve"> </w:t>
      </w:r>
      <w:r w:rsidR="00A17727" w:rsidRPr="00382DB4">
        <w:rPr>
          <w:rFonts w:ascii="Times New Roman" w:eastAsia="Times New Roman" w:hAnsi="Times New Roman" w:cs="Times New Roman"/>
          <w:sz w:val="24"/>
          <w:szCs w:val="24"/>
          <w:lang w:eastAsia="pl-PL"/>
        </w:rPr>
        <w:t>w</w:t>
      </w:r>
      <w:r w:rsidR="002C6D98" w:rsidRPr="00382DB4">
        <w:rPr>
          <w:rFonts w:ascii="Times New Roman" w:eastAsia="Times New Roman" w:hAnsi="Times New Roman" w:cs="Times New Roman"/>
          <w:sz w:val="24"/>
          <w:szCs w:val="24"/>
          <w:lang w:eastAsia="pl-PL"/>
        </w:rPr>
        <w:t>ymiar sprawiedliwości pochodzi od ludu i jest wykonywany</w:t>
      </w:r>
      <w:r w:rsidR="00A17727" w:rsidRPr="00382DB4">
        <w:rPr>
          <w:rFonts w:ascii="Times New Roman" w:eastAsia="Times New Roman" w:hAnsi="Times New Roman" w:cs="Times New Roman"/>
          <w:sz w:val="24"/>
          <w:szCs w:val="24"/>
          <w:lang w:eastAsia="pl-PL"/>
        </w:rPr>
        <w:t xml:space="preserve"> w imieniu Króla przez sędziów</w:t>
      </w:r>
      <w:r w:rsidR="002C6D98" w:rsidRPr="00382DB4">
        <w:rPr>
          <w:rFonts w:ascii="Times New Roman" w:eastAsia="Times New Roman" w:hAnsi="Times New Roman" w:cs="Times New Roman"/>
          <w:sz w:val="24"/>
          <w:szCs w:val="24"/>
          <w:lang w:eastAsia="pl-PL"/>
        </w:rPr>
        <w:t xml:space="preserve"> stanowiących władzę sądową, niezawisłych, nieusuwalnych, odpowiedzialnych i podległych jedynie władzy ustawy.</w:t>
      </w:r>
      <w:r w:rsidR="00A17727" w:rsidRPr="00382DB4">
        <w:rPr>
          <w:rFonts w:ascii="Times New Roman" w:eastAsia="Calibri" w:hAnsi="Times New Roman" w:cs="Times New Roman"/>
          <w:sz w:val="24"/>
          <w:szCs w:val="24"/>
        </w:rPr>
        <w:t xml:space="preserve"> </w:t>
      </w:r>
      <w:r w:rsidR="002C6D98" w:rsidRPr="00382DB4">
        <w:rPr>
          <w:rFonts w:ascii="Times New Roman" w:eastAsia="Times New Roman" w:hAnsi="Times New Roman" w:cs="Times New Roman"/>
          <w:sz w:val="24"/>
          <w:szCs w:val="24"/>
          <w:lang w:eastAsia="pl-PL"/>
        </w:rPr>
        <w:t>Sędziowie nie mogą być zwalniani, zawieszani, przenoszeni ani emerytowani inaczej, jak na skutek przyczyn przewidzianych w ustawie i z zachowaniem gwarancji określonych w</w:t>
      </w:r>
      <w:r w:rsidR="00237C9E">
        <w:rPr>
          <w:rFonts w:ascii="Times New Roman" w:eastAsia="Times New Roman" w:hAnsi="Times New Roman" w:cs="Times New Roman"/>
          <w:sz w:val="24"/>
          <w:szCs w:val="24"/>
          <w:lang w:eastAsia="pl-PL"/>
        </w:rPr>
        <w:t> </w:t>
      </w:r>
      <w:r w:rsidR="002C6D98" w:rsidRPr="00382DB4">
        <w:rPr>
          <w:rFonts w:ascii="Times New Roman" w:eastAsia="Times New Roman" w:hAnsi="Times New Roman" w:cs="Times New Roman"/>
          <w:sz w:val="24"/>
          <w:szCs w:val="24"/>
          <w:lang w:eastAsia="pl-PL"/>
        </w:rPr>
        <w:t>ustawie.</w:t>
      </w:r>
      <w:r w:rsidR="00A17727" w:rsidRPr="00382DB4">
        <w:rPr>
          <w:rFonts w:ascii="Times New Roman" w:eastAsia="Calibri" w:hAnsi="Times New Roman" w:cs="Times New Roman"/>
          <w:sz w:val="24"/>
          <w:szCs w:val="24"/>
        </w:rPr>
        <w:t xml:space="preserve"> </w:t>
      </w:r>
    </w:p>
    <w:p w:rsidR="002C6D98" w:rsidRPr="00382DB4" w:rsidRDefault="002C6D98" w:rsidP="00382DB4">
      <w:pPr>
        <w:spacing w:before="120" w:after="0" w:line="360" w:lineRule="auto"/>
        <w:ind w:firstLine="708"/>
        <w:jc w:val="both"/>
        <w:rPr>
          <w:rFonts w:ascii="Times New Roman" w:eastAsia="Calibri" w:hAnsi="Times New Roman" w:cs="Times New Roman"/>
          <w:sz w:val="24"/>
          <w:szCs w:val="24"/>
        </w:rPr>
      </w:pPr>
      <w:r w:rsidRPr="00382DB4">
        <w:rPr>
          <w:rFonts w:ascii="Times New Roman" w:eastAsia="Times New Roman" w:hAnsi="Times New Roman" w:cs="Times New Roman"/>
          <w:sz w:val="24"/>
          <w:szCs w:val="24"/>
          <w:lang w:eastAsia="pl-PL"/>
        </w:rPr>
        <w:t>Wykonywanie wymiaru sprawiedliwości we wszelkiego typu procesach tak w</w:t>
      </w:r>
      <w:r w:rsidR="00237C9E">
        <w:rPr>
          <w:rFonts w:ascii="Times New Roman" w:eastAsia="Times New Roman" w:hAnsi="Times New Roman" w:cs="Times New Roman"/>
          <w:sz w:val="24"/>
          <w:szCs w:val="24"/>
          <w:lang w:eastAsia="pl-PL"/>
        </w:rPr>
        <w:t> </w:t>
      </w:r>
      <w:r w:rsidRPr="00382DB4">
        <w:rPr>
          <w:rFonts w:ascii="Times New Roman" w:eastAsia="Times New Roman" w:hAnsi="Times New Roman" w:cs="Times New Roman"/>
          <w:sz w:val="24"/>
          <w:szCs w:val="24"/>
          <w:lang w:eastAsia="pl-PL"/>
        </w:rPr>
        <w:t>zakresie wyrokowania, jak i zapewnienia wykonania wyroku, należy wyłącznie do sądów określonych przez ustawy, zgodnie z ustawowo ustaloną ich właściwością i procedurą.</w:t>
      </w:r>
    </w:p>
    <w:p w:rsidR="002C6D98" w:rsidRPr="00382DB4" w:rsidRDefault="002C6D98" w:rsidP="00382DB4">
      <w:pPr>
        <w:spacing w:before="120" w:after="0" w:line="360" w:lineRule="auto"/>
        <w:ind w:firstLine="708"/>
        <w:rPr>
          <w:rFonts w:ascii="Times New Roman" w:eastAsia="Times New Roman" w:hAnsi="Times New Roman" w:cs="Times New Roman"/>
          <w:sz w:val="24"/>
          <w:szCs w:val="24"/>
          <w:lang w:eastAsia="pl-PL"/>
        </w:rPr>
      </w:pPr>
      <w:r w:rsidRPr="00382DB4">
        <w:rPr>
          <w:rFonts w:ascii="Times New Roman" w:eastAsia="Times New Roman" w:hAnsi="Times New Roman" w:cs="Times New Roman"/>
          <w:sz w:val="24"/>
          <w:szCs w:val="24"/>
          <w:lang w:eastAsia="pl-PL"/>
        </w:rPr>
        <w:t>Sądy wykonują jedynie funkcje wskazane w poprzednim ustępie oraz wyraźnie im powierzone przez ustawę, w charakterze gwarancji jakiegokolwiek prawa.</w:t>
      </w:r>
    </w:p>
    <w:p w:rsidR="002C6D98" w:rsidRPr="00382DB4" w:rsidRDefault="002C6D98" w:rsidP="00382DB4">
      <w:pPr>
        <w:spacing w:before="120" w:after="0" w:line="360" w:lineRule="auto"/>
        <w:ind w:firstLine="708"/>
        <w:jc w:val="both"/>
        <w:rPr>
          <w:rFonts w:ascii="Times New Roman" w:eastAsia="Times New Roman" w:hAnsi="Times New Roman" w:cs="Times New Roman"/>
          <w:sz w:val="24"/>
          <w:szCs w:val="24"/>
          <w:lang w:eastAsia="pl-PL"/>
        </w:rPr>
      </w:pPr>
      <w:r w:rsidRPr="00382DB4">
        <w:rPr>
          <w:rFonts w:ascii="Times New Roman" w:eastAsia="Times New Roman" w:hAnsi="Times New Roman" w:cs="Times New Roman"/>
          <w:sz w:val="24"/>
          <w:szCs w:val="24"/>
          <w:lang w:eastAsia="pl-PL"/>
        </w:rPr>
        <w:t>Zasada jedności wymiaru sprawiedliwości stanowi podstawę organizacji i</w:t>
      </w:r>
      <w:r w:rsidR="00237C9E">
        <w:rPr>
          <w:rFonts w:ascii="Times New Roman" w:eastAsia="Times New Roman" w:hAnsi="Times New Roman" w:cs="Times New Roman"/>
          <w:sz w:val="24"/>
          <w:szCs w:val="24"/>
          <w:lang w:eastAsia="pl-PL"/>
        </w:rPr>
        <w:t> </w:t>
      </w:r>
      <w:r w:rsidRPr="00382DB4">
        <w:rPr>
          <w:rFonts w:ascii="Times New Roman" w:eastAsia="Times New Roman" w:hAnsi="Times New Roman" w:cs="Times New Roman"/>
          <w:sz w:val="24"/>
          <w:szCs w:val="24"/>
          <w:lang w:eastAsia="pl-PL"/>
        </w:rPr>
        <w:t>funkcjonowania sądów. Ustawa określa wykonywanie wojskowego wymiaru sprawiedliwości w zakresie ściśle wojskowym i wypadkach stanu oblężenia, zgodnie z</w:t>
      </w:r>
      <w:r w:rsidR="00237C9E">
        <w:rPr>
          <w:rFonts w:ascii="Times New Roman" w:eastAsia="Times New Roman" w:hAnsi="Times New Roman" w:cs="Times New Roman"/>
          <w:sz w:val="24"/>
          <w:szCs w:val="24"/>
          <w:lang w:eastAsia="pl-PL"/>
        </w:rPr>
        <w:t> </w:t>
      </w:r>
      <w:r w:rsidRPr="00382DB4">
        <w:rPr>
          <w:rFonts w:ascii="Times New Roman" w:eastAsia="Times New Roman" w:hAnsi="Times New Roman" w:cs="Times New Roman"/>
          <w:sz w:val="24"/>
          <w:szCs w:val="24"/>
          <w:lang w:eastAsia="pl-PL"/>
        </w:rPr>
        <w:t>zasadami Konstytucji.</w:t>
      </w:r>
    </w:p>
    <w:p w:rsidR="002C6D98" w:rsidRPr="00382DB4" w:rsidRDefault="00237C9E" w:rsidP="00382DB4">
      <w:pPr>
        <w:spacing w:before="120" w:after="0" w:line="360" w:lineRule="auto"/>
        <w:ind w:firstLine="708"/>
        <w:jc w:val="both"/>
        <w:rPr>
          <w:rFonts w:ascii="Times New Roman" w:eastAsia="Calibri" w:hAnsi="Times New Roman" w:cs="Times New Roman"/>
          <w:sz w:val="24"/>
          <w:szCs w:val="24"/>
        </w:rPr>
      </w:pPr>
      <w:r>
        <w:rPr>
          <w:rFonts w:ascii="Times New Roman" w:eastAsia="Calibri" w:hAnsi="Times New Roman" w:cs="Times New Roman"/>
          <w:sz w:val="24"/>
          <w:szCs w:val="24"/>
        </w:rPr>
        <w:t>Zgodnie z art. 299 LOPJ –</w:t>
      </w:r>
      <w:r w:rsidR="002C6D98" w:rsidRPr="00382DB4">
        <w:rPr>
          <w:rFonts w:ascii="Times New Roman" w:eastAsia="Calibri" w:hAnsi="Times New Roman" w:cs="Times New Roman"/>
          <w:sz w:val="24"/>
          <w:szCs w:val="24"/>
        </w:rPr>
        <w:t xml:space="preserve"> ustawie organicznej o władzy sądowniczej z dnia 1 lipca 1985 r. </w:t>
      </w:r>
      <w:r>
        <w:rPr>
          <w:rFonts w:ascii="Times New Roman" w:eastAsia="Calibri" w:hAnsi="Times New Roman" w:cs="Times New Roman"/>
          <w:sz w:val="24"/>
          <w:szCs w:val="24"/>
        </w:rPr>
        <w:t>–</w:t>
      </w:r>
      <w:r w:rsidR="00A17727" w:rsidRPr="00382DB4">
        <w:rPr>
          <w:rFonts w:ascii="Times New Roman" w:eastAsia="Calibri" w:hAnsi="Times New Roman" w:cs="Times New Roman"/>
          <w:sz w:val="24"/>
          <w:szCs w:val="24"/>
        </w:rPr>
        <w:t xml:space="preserve"> n</w:t>
      </w:r>
      <w:r w:rsidR="002C6D98" w:rsidRPr="00382DB4">
        <w:rPr>
          <w:rFonts w:ascii="Times New Roman" w:eastAsia="Calibri" w:hAnsi="Times New Roman" w:cs="Times New Roman"/>
          <w:sz w:val="24"/>
          <w:szCs w:val="24"/>
        </w:rPr>
        <w:t xml:space="preserve">a zawód sędziego składają się trzy kategorie: sędziowie zawodowi Sądu </w:t>
      </w:r>
      <w:r w:rsidR="002C6D98" w:rsidRPr="00382DB4">
        <w:rPr>
          <w:rFonts w:ascii="Times New Roman" w:eastAsia="Calibri" w:hAnsi="Times New Roman" w:cs="Times New Roman"/>
          <w:sz w:val="24"/>
          <w:szCs w:val="24"/>
        </w:rPr>
        <w:lastRenderedPageBreak/>
        <w:t>Najwyższego (</w:t>
      </w:r>
      <w:r w:rsidR="002C6D98" w:rsidRPr="00382DB4">
        <w:rPr>
          <w:rFonts w:ascii="Times New Roman" w:eastAsia="Calibri" w:hAnsi="Times New Roman" w:cs="Times New Roman"/>
          <w:sz w:val="24"/>
          <w:szCs w:val="24"/>
          <w:lang w:val="es-ES_tradnl"/>
        </w:rPr>
        <w:t>Magistrados del Tribunal Supremo</w:t>
      </w:r>
      <w:r w:rsidR="002C6D98" w:rsidRPr="00382DB4">
        <w:rPr>
          <w:rFonts w:ascii="Times New Roman" w:eastAsia="Calibri" w:hAnsi="Times New Roman" w:cs="Times New Roman"/>
          <w:sz w:val="24"/>
          <w:szCs w:val="24"/>
        </w:rPr>
        <w:t>), sędziowie zawodowi (</w:t>
      </w:r>
      <w:r w:rsidR="002C6D98" w:rsidRPr="00382DB4">
        <w:rPr>
          <w:rFonts w:ascii="Times New Roman" w:eastAsia="Calibri" w:hAnsi="Times New Roman" w:cs="Times New Roman"/>
          <w:sz w:val="24"/>
          <w:szCs w:val="24"/>
          <w:lang w:val="es-ES_tradnl"/>
        </w:rPr>
        <w:t>Magistrados</w:t>
      </w:r>
      <w:r w:rsidR="002C6D98" w:rsidRPr="00382DB4">
        <w:rPr>
          <w:rFonts w:ascii="Times New Roman" w:eastAsia="Calibri" w:hAnsi="Times New Roman" w:cs="Times New Roman"/>
          <w:sz w:val="24"/>
          <w:szCs w:val="24"/>
        </w:rPr>
        <w:t>) oraz sędziowie (</w:t>
      </w:r>
      <w:r w:rsidR="002C6D98" w:rsidRPr="00382DB4">
        <w:rPr>
          <w:rFonts w:ascii="Times New Roman" w:eastAsia="Calibri" w:hAnsi="Times New Roman" w:cs="Times New Roman"/>
          <w:sz w:val="24"/>
          <w:szCs w:val="24"/>
          <w:lang w:val="es-ES_tradnl"/>
        </w:rPr>
        <w:t>Jueces</w:t>
      </w:r>
      <w:r w:rsidR="002C6D98" w:rsidRPr="00382DB4">
        <w:rPr>
          <w:rFonts w:ascii="Times New Roman" w:eastAsia="Calibri" w:hAnsi="Times New Roman" w:cs="Times New Roman"/>
          <w:sz w:val="24"/>
          <w:szCs w:val="24"/>
        </w:rPr>
        <w:t xml:space="preserve">). </w:t>
      </w:r>
    </w:p>
    <w:p w:rsidR="000E789B" w:rsidRPr="00382DB4" w:rsidRDefault="000E789B" w:rsidP="00FD7E1A">
      <w:pPr>
        <w:spacing w:before="120" w:after="0" w:line="360" w:lineRule="auto"/>
        <w:ind w:firstLine="709"/>
        <w:jc w:val="both"/>
        <w:rPr>
          <w:rFonts w:ascii="Times New Roman" w:hAnsi="Times New Roman" w:cs="Times New Roman"/>
          <w:sz w:val="24"/>
          <w:szCs w:val="24"/>
        </w:rPr>
      </w:pPr>
      <w:r w:rsidRPr="00382DB4">
        <w:rPr>
          <w:rFonts w:ascii="Times New Roman" w:hAnsi="Times New Roman" w:cs="Times New Roman"/>
          <w:sz w:val="24"/>
          <w:szCs w:val="24"/>
        </w:rPr>
        <w:t>Sędziowie są powoływani dekretem królewskim na wniosek Generalnej Rady Sądownictwa. Dekret jest wydawany przez Ministra Sprawiedliwości, który sankcjonuje wybór sędziego. Generalna Rada Sądownictwa składa się z Przewodniczącego, którym jest Prezes Sądu Najwyższego</w:t>
      </w:r>
      <w:r w:rsidR="00237C9E">
        <w:rPr>
          <w:rFonts w:ascii="Times New Roman" w:hAnsi="Times New Roman" w:cs="Times New Roman"/>
          <w:sz w:val="24"/>
          <w:szCs w:val="24"/>
        </w:rPr>
        <w:t xml:space="preserve"> </w:t>
      </w:r>
      <w:r w:rsidRPr="00382DB4">
        <w:rPr>
          <w:rFonts w:ascii="Times New Roman" w:hAnsi="Times New Roman" w:cs="Times New Roman"/>
          <w:sz w:val="24"/>
          <w:szCs w:val="24"/>
        </w:rPr>
        <w:t>i 20 członków (12 sędziów wybranych po 6 przez każdą z izb parlamentu spośród 36 kandydatów przedstawionych przez stowarzyszenia sędziów lub sędziów niezrzeszonych w liczbie 2% sędziów w czynnej służbie oraz 8 spośród innych zawodów prawniczych po 4 wybranych przez każdą z izb parlamentu). Kwestie te reguluje ustawa organiczna o sądownictwie (</w:t>
      </w:r>
      <w:hyperlink r:id="rId8" w:history="1">
        <w:r w:rsidRPr="00382DB4">
          <w:rPr>
            <w:rStyle w:val="Hipercze"/>
            <w:rFonts w:ascii="Times New Roman" w:hAnsi="Times New Roman" w:cs="Times New Roman"/>
            <w:color w:val="auto"/>
            <w:sz w:val="24"/>
            <w:szCs w:val="24"/>
            <w:u w:val="none"/>
          </w:rPr>
          <w:t>https://www.boe.es/buscar/act.php?id=BOE-A-1985-12666</w:t>
        </w:r>
      </w:hyperlink>
      <w:r w:rsidRPr="00382DB4">
        <w:rPr>
          <w:rFonts w:ascii="Times New Roman" w:hAnsi="Times New Roman" w:cs="Times New Roman"/>
          <w:sz w:val="24"/>
          <w:szCs w:val="24"/>
        </w:rPr>
        <w:t>).</w:t>
      </w:r>
    </w:p>
    <w:p w:rsidR="002C6D98" w:rsidRPr="00382DB4" w:rsidRDefault="002C6D98" w:rsidP="00382DB4">
      <w:pPr>
        <w:spacing w:before="120" w:after="0" w:line="360" w:lineRule="auto"/>
        <w:ind w:firstLine="708"/>
        <w:jc w:val="both"/>
        <w:rPr>
          <w:rFonts w:ascii="Times New Roman" w:eastAsia="Calibri" w:hAnsi="Times New Roman" w:cs="Times New Roman"/>
          <w:sz w:val="24"/>
          <w:szCs w:val="24"/>
        </w:rPr>
      </w:pPr>
      <w:r w:rsidRPr="00382DB4">
        <w:rPr>
          <w:rFonts w:ascii="Times New Roman" w:eastAsia="Calibri" w:hAnsi="Times New Roman" w:cs="Times New Roman"/>
          <w:sz w:val="24"/>
          <w:szCs w:val="24"/>
        </w:rPr>
        <w:t xml:space="preserve">W systemie sądownictwa odnośnie </w:t>
      </w:r>
      <w:r w:rsidR="00FB661C">
        <w:rPr>
          <w:rFonts w:ascii="Times New Roman" w:eastAsia="Calibri" w:hAnsi="Times New Roman" w:cs="Times New Roman"/>
          <w:sz w:val="24"/>
          <w:szCs w:val="24"/>
        </w:rPr>
        <w:t xml:space="preserve">do </w:t>
      </w:r>
      <w:r w:rsidRPr="00382DB4">
        <w:rPr>
          <w:rFonts w:ascii="Times New Roman" w:eastAsia="Calibri" w:hAnsi="Times New Roman" w:cs="Times New Roman"/>
          <w:sz w:val="24"/>
          <w:szCs w:val="24"/>
        </w:rPr>
        <w:t xml:space="preserve">wyboru podmiotów sprawujących wymiar sprawiedliwości </w:t>
      </w:r>
      <w:r w:rsidR="00A17727" w:rsidRPr="00382DB4">
        <w:rPr>
          <w:rFonts w:ascii="Times New Roman" w:eastAsia="Calibri" w:hAnsi="Times New Roman" w:cs="Times New Roman"/>
          <w:sz w:val="24"/>
          <w:szCs w:val="24"/>
        </w:rPr>
        <w:t>i</w:t>
      </w:r>
      <w:r w:rsidRPr="00382DB4">
        <w:rPr>
          <w:rFonts w:ascii="Times New Roman" w:eastAsia="Calibri" w:hAnsi="Times New Roman" w:cs="Times New Roman"/>
          <w:sz w:val="24"/>
          <w:szCs w:val="24"/>
        </w:rPr>
        <w:t>stnieją zasadniczo trzy systemy. Systemy te to: po pierwsze wybory powszechne, po drugie wybory i wyznaczenie sędziów przez pozostałych sędziów oraz po trzecie wybór i nominacja przez władzę wykonawczą. Dominującym system</w:t>
      </w:r>
      <w:r w:rsidR="002E275A" w:rsidRPr="00382DB4">
        <w:rPr>
          <w:rFonts w:ascii="Times New Roman" w:eastAsia="Calibri" w:hAnsi="Times New Roman" w:cs="Times New Roman"/>
          <w:sz w:val="24"/>
          <w:szCs w:val="24"/>
        </w:rPr>
        <w:t>em</w:t>
      </w:r>
      <w:r w:rsidRPr="00382DB4">
        <w:rPr>
          <w:rFonts w:ascii="Times New Roman" w:eastAsia="Calibri" w:hAnsi="Times New Roman" w:cs="Times New Roman"/>
          <w:sz w:val="24"/>
          <w:szCs w:val="24"/>
        </w:rPr>
        <w:t xml:space="preserve"> jest wybór sędziów przez sędziów, a wybór przez władzę wykonawczą w zasadzie odnosi się tylko do kategorii los Jueces de Paz (sędziów pokoju)</w:t>
      </w:r>
      <w:r w:rsidR="00A17727" w:rsidRPr="00382DB4">
        <w:rPr>
          <w:rFonts w:ascii="Times New Roman" w:eastAsia="Calibri" w:hAnsi="Times New Roman" w:cs="Times New Roman"/>
          <w:sz w:val="24"/>
          <w:szCs w:val="24"/>
        </w:rPr>
        <w:t>.</w:t>
      </w:r>
      <w:r w:rsidRPr="00382DB4">
        <w:rPr>
          <w:rFonts w:ascii="Times New Roman" w:eastAsia="Calibri" w:hAnsi="Times New Roman" w:cs="Times New Roman"/>
          <w:sz w:val="24"/>
          <w:szCs w:val="24"/>
        </w:rPr>
        <w:t xml:space="preserve"> </w:t>
      </w:r>
    </w:p>
    <w:p w:rsidR="002C6D98" w:rsidRPr="00382DB4" w:rsidRDefault="002C6D98" w:rsidP="00382DB4">
      <w:pPr>
        <w:spacing w:before="120" w:after="0" w:line="360" w:lineRule="auto"/>
        <w:ind w:firstLine="708"/>
        <w:jc w:val="both"/>
        <w:rPr>
          <w:rFonts w:ascii="Times New Roman" w:eastAsia="Calibri" w:hAnsi="Times New Roman" w:cs="Times New Roman"/>
          <w:sz w:val="24"/>
          <w:szCs w:val="24"/>
        </w:rPr>
      </w:pPr>
      <w:r w:rsidRPr="00382DB4">
        <w:rPr>
          <w:rFonts w:ascii="Times New Roman" w:eastAsia="Calibri" w:hAnsi="Times New Roman" w:cs="Times New Roman"/>
          <w:sz w:val="24"/>
          <w:szCs w:val="24"/>
        </w:rPr>
        <w:t>Ogólnie wejście do organów sprawujących wymiar sprawiedliwości poprzez uzyskanie dostępu do wykonywania funkcji jurysdykcyjnych może mieć miejsce w</w:t>
      </w:r>
      <w:r w:rsidR="00237C9E">
        <w:rPr>
          <w:rFonts w:ascii="Times New Roman" w:eastAsia="Calibri" w:hAnsi="Times New Roman" w:cs="Times New Roman"/>
          <w:sz w:val="24"/>
          <w:szCs w:val="24"/>
        </w:rPr>
        <w:t> </w:t>
      </w:r>
      <w:r w:rsidRPr="00382DB4">
        <w:rPr>
          <w:rFonts w:ascii="Times New Roman" w:eastAsia="Calibri" w:hAnsi="Times New Roman" w:cs="Times New Roman"/>
          <w:sz w:val="24"/>
          <w:szCs w:val="24"/>
        </w:rPr>
        <w:t>następujący sposób:</w:t>
      </w:r>
    </w:p>
    <w:p w:rsidR="002C6D98" w:rsidRPr="00382DB4" w:rsidRDefault="002C6D98" w:rsidP="00382DB4">
      <w:pPr>
        <w:pStyle w:val="Akapitzlist"/>
        <w:numPr>
          <w:ilvl w:val="0"/>
          <w:numId w:val="2"/>
        </w:numPr>
        <w:spacing w:before="120" w:after="0" w:line="360" w:lineRule="auto"/>
        <w:jc w:val="both"/>
        <w:rPr>
          <w:rFonts w:ascii="Times New Roman" w:eastAsia="Calibri" w:hAnsi="Times New Roman" w:cs="Times New Roman"/>
          <w:sz w:val="24"/>
          <w:szCs w:val="24"/>
        </w:rPr>
      </w:pPr>
      <w:r w:rsidRPr="00382DB4">
        <w:rPr>
          <w:rFonts w:ascii="Times New Roman" w:eastAsia="Calibri" w:hAnsi="Times New Roman" w:cs="Times New Roman"/>
          <w:sz w:val="24"/>
          <w:szCs w:val="24"/>
        </w:rPr>
        <w:t>za pośrednictwem wolnego konkursu (</w:t>
      </w:r>
      <w:r w:rsidRPr="00382DB4">
        <w:rPr>
          <w:rFonts w:ascii="Times New Roman" w:eastAsia="Calibri" w:hAnsi="Times New Roman" w:cs="Times New Roman"/>
          <w:i/>
          <w:sz w:val="24"/>
          <w:szCs w:val="24"/>
        </w:rPr>
        <w:t>oposición libre</w:t>
      </w:r>
      <w:r w:rsidRPr="00382DB4">
        <w:rPr>
          <w:rFonts w:ascii="Times New Roman" w:eastAsia="Calibri" w:hAnsi="Times New Roman" w:cs="Times New Roman"/>
          <w:sz w:val="24"/>
          <w:szCs w:val="24"/>
        </w:rPr>
        <w:t>) na stanowisko sędziowskie oraz wygrania konkursu teoretycznego oraz praktycznego w Szkole Prawniczej; obejmuje to także okres praktyki jako asesora; przy czym dotyczy to zasadniczo stanowiska sędziego (</w:t>
      </w:r>
      <w:r w:rsidRPr="00382DB4">
        <w:rPr>
          <w:rFonts w:ascii="Times New Roman" w:eastAsia="Calibri" w:hAnsi="Times New Roman" w:cs="Times New Roman"/>
          <w:i/>
          <w:sz w:val="24"/>
          <w:szCs w:val="24"/>
        </w:rPr>
        <w:t xml:space="preserve">Juez) </w:t>
      </w:r>
      <w:r w:rsidRPr="00382DB4">
        <w:rPr>
          <w:rFonts w:ascii="Times New Roman" w:eastAsia="Calibri" w:hAnsi="Times New Roman" w:cs="Times New Roman"/>
          <w:sz w:val="24"/>
          <w:szCs w:val="24"/>
        </w:rPr>
        <w:t>(szczegółowe wymagania ustanawia: art. 302, 303 LOPJ, art. 11, 12, 13 oraz 37 RCJ, z których wynika, że kandydat do szkoły sędziowskiej</w:t>
      </w:r>
      <w:r w:rsidR="00237C9E">
        <w:rPr>
          <w:rFonts w:ascii="Times New Roman" w:eastAsia="Calibri" w:hAnsi="Times New Roman" w:cs="Times New Roman"/>
          <w:sz w:val="24"/>
          <w:szCs w:val="24"/>
        </w:rPr>
        <w:t xml:space="preserve"> – zgodnie z art. 302 LOPJ –</w:t>
      </w:r>
      <w:r w:rsidRPr="00382DB4">
        <w:rPr>
          <w:rFonts w:ascii="Times New Roman" w:eastAsia="Calibri" w:hAnsi="Times New Roman" w:cs="Times New Roman"/>
          <w:sz w:val="24"/>
          <w:szCs w:val="24"/>
        </w:rPr>
        <w:t xml:space="preserve"> musi posiadać obywatelstwo hiszpańskie, mieć określony wiek, być magistrem prawa, mieć pełną zdolność do czynności prawnych oraz nie być</w:t>
      </w:r>
      <w:r w:rsidR="00237C9E">
        <w:rPr>
          <w:rFonts w:ascii="Times New Roman" w:eastAsia="Calibri" w:hAnsi="Times New Roman" w:cs="Times New Roman"/>
          <w:sz w:val="24"/>
          <w:szCs w:val="24"/>
        </w:rPr>
        <w:t xml:space="preserve"> –</w:t>
      </w:r>
      <w:r w:rsidRPr="00382DB4">
        <w:rPr>
          <w:rFonts w:ascii="Times New Roman" w:eastAsia="Calibri" w:hAnsi="Times New Roman" w:cs="Times New Roman"/>
          <w:sz w:val="24"/>
          <w:szCs w:val="24"/>
        </w:rPr>
        <w:t xml:space="preserve"> zgodnie z art. 303 LOPJ </w:t>
      </w:r>
      <w:r w:rsidR="00237C9E">
        <w:rPr>
          <w:rFonts w:ascii="Times New Roman" w:eastAsia="Calibri" w:hAnsi="Times New Roman" w:cs="Times New Roman"/>
          <w:sz w:val="24"/>
          <w:szCs w:val="24"/>
        </w:rPr>
        <w:t>–</w:t>
      </w:r>
      <w:r w:rsidRPr="00382DB4">
        <w:rPr>
          <w:rFonts w:ascii="Times New Roman" w:eastAsia="Calibri" w:hAnsi="Times New Roman" w:cs="Times New Roman"/>
          <w:sz w:val="24"/>
          <w:szCs w:val="24"/>
        </w:rPr>
        <w:t xml:space="preserve"> osobą niepełnosprawną fizycznie lub umysłowo do sprawowania wymiaru sprawiedliwości;</w:t>
      </w:r>
      <w:r w:rsidR="00237C9E">
        <w:rPr>
          <w:rFonts w:ascii="Times New Roman" w:eastAsia="Calibri" w:hAnsi="Times New Roman" w:cs="Times New Roman"/>
          <w:sz w:val="24"/>
          <w:szCs w:val="24"/>
        </w:rPr>
        <w:t xml:space="preserve"> </w:t>
      </w:r>
      <w:r w:rsidRPr="00382DB4">
        <w:rPr>
          <w:rFonts w:ascii="Times New Roman" w:eastAsia="Calibri" w:hAnsi="Times New Roman" w:cs="Times New Roman"/>
          <w:sz w:val="24"/>
          <w:szCs w:val="24"/>
        </w:rPr>
        <w:t>osobą skazaną za przestępstwo, oskarżoną o</w:t>
      </w:r>
      <w:r w:rsidR="00237C9E">
        <w:rPr>
          <w:rFonts w:ascii="Times New Roman" w:eastAsia="Calibri" w:hAnsi="Times New Roman" w:cs="Times New Roman"/>
          <w:sz w:val="24"/>
          <w:szCs w:val="24"/>
        </w:rPr>
        <w:t> </w:t>
      </w:r>
      <w:r w:rsidRPr="00382DB4">
        <w:rPr>
          <w:rFonts w:ascii="Times New Roman" w:eastAsia="Calibri" w:hAnsi="Times New Roman" w:cs="Times New Roman"/>
          <w:sz w:val="24"/>
          <w:szCs w:val="24"/>
        </w:rPr>
        <w:t xml:space="preserve">poważne przestępstwa czy pozbawioną praw obywatelskich); </w:t>
      </w:r>
    </w:p>
    <w:p w:rsidR="002C6D98" w:rsidRPr="00382DB4" w:rsidRDefault="002C6D98" w:rsidP="00382DB4">
      <w:pPr>
        <w:pStyle w:val="Akapitzlist"/>
        <w:numPr>
          <w:ilvl w:val="0"/>
          <w:numId w:val="2"/>
        </w:numPr>
        <w:spacing w:before="120" w:after="0" w:line="360" w:lineRule="auto"/>
        <w:jc w:val="both"/>
        <w:rPr>
          <w:rFonts w:ascii="Times New Roman" w:eastAsia="Calibri" w:hAnsi="Times New Roman" w:cs="Times New Roman"/>
          <w:sz w:val="24"/>
          <w:szCs w:val="24"/>
        </w:rPr>
      </w:pPr>
      <w:r w:rsidRPr="00382DB4">
        <w:rPr>
          <w:rFonts w:ascii="Times New Roman" w:eastAsia="Calibri" w:hAnsi="Times New Roman" w:cs="Times New Roman"/>
          <w:sz w:val="24"/>
          <w:szCs w:val="24"/>
        </w:rPr>
        <w:t>za pośrednictwem konkursu zasług (</w:t>
      </w:r>
      <w:r w:rsidRPr="00382DB4">
        <w:rPr>
          <w:rFonts w:ascii="Times New Roman" w:eastAsia="Calibri" w:hAnsi="Times New Roman" w:cs="Times New Roman"/>
          <w:i/>
          <w:sz w:val="24"/>
          <w:szCs w:val="24"/>
        </w:rPr>
        <w:t>concurso de méritos</w:t>
      </w:r>
      <w:r w:rsidRPr="00382DB4">
        <w:rPr>
          <w:rFonts w:ascii="Times New Roman" w:eastAsia="Calibri" w:hAnsi="Times New Roman" w:cs="Times New Roman"/>
          <w:sz w:val="24"/>
          <w:szCs w:val="24"/>
        </w:rPr>
        <w:t xml:space="preserve">) pomiędzy wybitnymi prawnikami o uznanych kompetencjach zawodowych z minimalnym dziesięcio lub piętnastoletnim stażem pracy zawodowej w zależności od przypadku; przy czym </w:t>
      </w:r>
      <w:r w:rsidRPr="00382DB4">
        <w:rPr>
          <w:rFonts w:ascii="Times New Roman" w:eastAsia="Calibri" w:hAnsi="Times New Roman" w:cs="Times New Roman"/>
          <w:sz w:val="24"/>
          <w:szCs w:val="24"/>
        </w:rPr>
        <w:lastRenderedPageBreak/>
        <w:t>w</w:t>
      </w:r>
      <w:r w:rsidR="00237C9E">
        <w:rPr>
          <w:rFonts w:ascii="Times New Roman" w:eastAsia="Calibri" w:hAnsi="Times New Roman" w:cs="Times New Roman"/>
          <w:sz w:val="24"/>
          <w:szCs w:val="24"/>
        </w:rPr>
        <w:t> </w:t>
      </w:r>
      <w:r w:rsidRPr="00382DB4">
        <w:rPr>
          <w:rFonts w:ascii="Times New Roman" w:eastAsia="Calibri" w:hAnsi="Times New Roman" w:cs="Times New Roman"/>
          <w:sz w:val="24"/>
          <w:szCs w:val="24"/>
        </w:rPr>
        <w:t>ramach konkursu zasług wybierani są sędziowie zawodowi (</w:t>
      </w:r>
      <w:r w:rsidRPr="00382DB4">
        <w:rPr>
          <w:rFonts w:ascii="Times New Roman" w:eastAsia="Calibri" w:hAnsi="Times New Roman" w:cs="Times New Roman"/>
          <w:i/>
          <w:sz w:val="24"/>
          <w:szCs w:val="24"/>
        </w:rPr>
        <w:t>Magistrados</w:t>
      </w:r>
      <w:r w:rsidRPr="00382DB4">
        <w:rPr>
          <w:rFonts w:ascii="Times New Roman" w:eastAsia="Calibri" w:hAnsi="Times New Roman" w:cs="Times New Roman"/>
          <w:sz w:val="24"/>
          <w:szCs w:val="24"/>
        </w:rPr>
        <w:t>) oraz Sędziowie Sądu Najwyższego (</w:t>
      </w:r>
      <w:r w:rsidRPr="00382DB4">
        <w:rPr>
          <w:rFonts w:ascii="Times New Roman" w:eastAsia="Calibri" w:hAnsi="Times New Roman" w:cs="Times New Roman"/>
          <w:i/>
          <w:sz w:val="24"/>
          <w:szCs w:val="24"/>
        </w:rPr>
        <w:t>Magistrados de Tribunal Supremo</w:t>
      </w:r>
      <w:r w:rsidRPr="00382DB4">
        <w:rPr>
          <w:rFonts w:ascii="Times New Roman" w:eastAsia="Calibri" w:hAnsi="Times New Roman" w:cs="Times New Roman"/>
          <w:sz w:val="24"/>
          <w:szCs w:val="24"/>
        </w:rPr>
        <w:t>) (art. 301, 311, 330 oraz 363 LOPJ); wśród kryteriów wskazuje się na: wyniki z jakim kandydat osiągnął tytuł magistra prawa, okoliczność czy uzyskał tytuł doktora praw, publikację doktoratu, opublikowany doktorat i doświadczenie akademickie; okres w którym występował jako adwokat przed sądami; okres w którym pracował jako profesor prawa czy docent na publicznych lub prywatnych uczelniach w pełnym wymiarze czasu pracy; lata służby w administracji publicznej, lata wykonywania funkcji jurysdykcyjnych bez przynależności do Carrera Judicial przy uwzględnieniu statystyki orzeczniczej i stabilności orzecznictwa; publikacje naukowo</w:t>
      </w:r>
      <w:r w:rsidR="00237C9E">
        <w:rPr>
          <w:rFonts w:ascii="Times New Roman" w:eastAsia="Calibri" w:hAnsi="Times New Roman" w:cs="Times New Roman"/>
          <w:sz w:val="24"/>
          <w:szCs w:val="24"/>
        </w:rPr>
        <w:t>-</w:t>
      </w:r>
      <w:r w:rsidRPr="00382DB4">
        <w:rPr>
          <w:rFonts w:ascii="Times New Roman" w:eastAsia="Calibri" w:hAnsi="Times New Roman" w:cs="Times New Roman"/>
          <w:sz w:val="24"/>
          <w:szCs w:val="24"/>
        </w:rPr>
        <w:t>prawne; wystąpienia i</w:t>
      </w:r>
      <w:r w:rsidR="00237C9E">
        <w:rPr>
          <w:rFonts w:ascii="Times New Roman" w:eastAsia="Calibri" w:hAnsi="Times New Roman" w:cs="Times New Roman"/>
          <w:sz w:val="24"/>
          <w:szCs w:val="24"/>
        </w:rPr>
        <w:t> </w:t>
      </w:r>
      <w:r w:rsidRPr="00382DB4">
        <w:rPr>
          <w:rFonts w:ascii="Times New Roman" w:eastAsia="Calibri" w:hAnsi="Times New Roman" w:cs="Times New Roman"/>
          <w:sz w:val="24"/>
          <w:szCs w:val="24"/>
        </w:rPr>
        <w:t xml:space="preserve">komunikaty na szkoleniach i konferencjach; realizację prawniczych kursów specjalistycznych czy egzaminów; bierze się także pod uwagę realizację planów rozwoju; </w:t>
      </w:r>
    </w:p>
    <w:p w:rsidR="002C6D98" w:rsidRPr="00382DB4" w:rsidRDefault="002C6D98" w:rsidP="00382DB4">
      <w:pPr>
        <w:pStyle w:val="Akapitzlist"/>
        <w:numPr>
          <w:ilvl w:val="0"/>
          <w:numId w:val="2"/>
        </w:numPr>
        <w:spacing w:before="120" w:after="0" w:line="360" w:lineRule="auto"/>
        <w:jc w:val="both"/>
        <w:rPr>
          <w:rFonts w:ascii="Times New Roman" w:eastAsia="Calibri" w:hAnsi="Times New Roman" w:cs="Times New Roman"/>
          <w:sz w:val="24"/>
          <w:szCs w:val="24"/>
        </w:rPr>
      </w:pPr>
      <w:r w:rsidRPr="00382DB4">
        <w:rPr>
          <w:rFonts w:ascii="Times New Roman" w:eastAsia="Calibri" w:hAnsi="Times New Roman" w:cs="Times New Roman"/>
          <w:sz w:val="24"/>
          <w:szCs w:val="24"/>
        </w:rPr>
        <w:t>sędziowie pokoju (</w:t>
      </w:r>
      <w:r w:rsidRPr="00382DB4">
        <w:rPr>
          <w:rFonts w:ascii="Times New Roman" w:eastAsia="Calibri" w:hAnsi="Times New Roman" w:cs="Times New Roman"/>
          <w:i/>
          <w:sz w:val="24"/>
          <w:szCs w:val="24"/>
        </w:rPr>
        <w:t>Los Jueces de Paz</w:t>
      </w:r>
      <w:r w:rsidRPr="00382DB4">
        <w:rPr>
          <w:rFonts w:ascii="Times New Roman" w:eastAsia="Calibri" w:hAnsi="Times New Roman" w:cs="Times New Roman"/>
          <w:sz w:val="24"/>
          <w:szCs w:val="24"/>
        </w:rPr>
        <w:t>) i ich zastępcy (</w:t>
      </w:r>
      <w:r w:rsidRPr="00382DB4">
        <w:rPr>
          <w:rFonts w:ascii="Times New Roman" w:eastAsia="Calibri" w:hAnsi="Times New Roman" w:cs="Times New Roman"/>
          <w:i/>
          <w:sz w:val="24"/>
          <w:szCs w:val="24"/>
        </w:rPr>
        <w:t>sustituciones</w:t>
      </w:r>
      <w:r w:rsidRPr="00382DB4">
        <w:rPr>
          <w:rFonts w:ascii="Times New Roman" w:eastAsia="Calibri" w:hAnsi="Times New Roman" w:cs="Times New Roman"/>
          <w:sz w:val="24"/>
          <w:szCs w:val="24"/>
        </w:rPr>
        <w:t>) są powoływani na okres czterech lat przez Sala de Gobierno Sądu Najwyższego odpowiednio, spośród osób wybranych p</w:t>
      </w:r>
      <w:r w:rsidR="002E275A" w:rsidRPr="00382DB4">
        <w:rPr>
          <w:rFonts w:ascii="Times New Roman" w:eastAsia="Calibri" w:hAnsi="Times New Roman" w:cs="Times New Roman"/>
          <w:sz w:val="24"/>
          <w:szCs w:val="24"/>
        </w:rPr>
        <w:t xml:space="preserve">rzez odpowiednie władze miasta </w:t>
      </w:r>
      <w:r w:rsidRPr="00382DB4">
        <w:rPr>
          <w:rFonts w:ascii="Times New Roman" w:eastAsia="Calibri" w:hAnsi="Times New Roman" w:cs="Times New Roman"/>
          <w:sz w:val="24"/>
          <w:szCs w:val="24"/>
        </w:rPr>
        <w:t>(art. 101 LOPJ); przy czym istnieje także możliwość powołania na sędziów pokoju osób bez wykształcenia prawniczego (art. 102 LOPJ)</w:t>
      </w:r>
      <w:r w:rsidR="00FB661C">
        <w:rPr>
          <w:rFonts w:ascii="Times New Roman" w:eastAsia="Calibri" w:hAnsi="Times New Roman" w:cs="Times New Roman"/>
          <w:sz w:val="24"/>
          <w:szCs w:val="24"/>
        </w:rPr>
        <w:t>.</w:t>
      </w:r>
    </w:p>
    <w:p w:rsidR="002C6D98" w:rsidRPr="00382DB4" w:rsidRDefault="002C6D98" w:rsidP="00237C9E">
      <w:pPr>
        <w:spacing w:before="120" w:after="0" w:line="360" w:lineRule="auto"/>
        <w:ind w:firstLine="360"/>
        <w:jc w:val="both"/>
        <w:rPr>
          <w:rFonts w:ascii="Times New Roman" w:eastAsia="Calibri" w:hAnsi="Times New Roman" w:cs="Times New Roman"/>
          <w:sz w:val="24"/>
          <w:szCs w:val="24"/>
        </w:rPr>
      </w:pPr>
      <w:r w:rsidRPr="00382DB4">
        <w:rPr>
          <w:rFonts w:ascii="Times New Roman" w:eastAsia="Calibri" w:hAnsi="Times New Roman" w:cs="Times New Roman"/>
          <w:sz w:val="24"/>
          <w:szCs w:val="24"/>
        </w:rPr>
        <w:t>Kwestia powołania Prezesa Sądu Najwyższego uregulowana jest przez Konstytucję.</w:t>
      </w:r>
      <w:r w:rsidR="00237C9E">
        <w:rPr>
          <w:rFonts w:ascii="Times New Roman" w:eastAsia="Calibri" w:hAnsi="Times New Roman" w:cs="Times New Roman"/>
          <w:sz w:val="24"/>
          <w:szCs w:val="24"/>
        </w:rPr>
        <w:t xml:space="preserve"> </w:t>
      </w:r>
      <w:r w:rsidRPr="00382DB4">
        <w:rPr>
          <w:rFonts w:ascii="Times New Roman" w:eastAsia="Calibri" w:hAnsi="Times New Roman" w:cs="Times New Roman"/>
          <w:sz w:val="24"/>
          <w:szCs w:val="24"/>
        </w:rPr>
        <w:t>Prezes Sądu Najwyższego jest powoływany przez Króla, na wniosek CGPJ w trybie określonym przez ustawę.</w:t>
      </w:r>
      <w:r w:rsidR="00237C9E">
        <w:rPr>
          <w:rFonts w:ascii="Times New Roman" w:eastAsia="Calibri" w:hAnsi="Times New Roman" w:cs="Times New Roman"/>
          <w:sz w:val="24"/>
          <w:szCs w:val="24"/>
        </w:rPr>
        <w:t xml:space="preserve"> </w:t>
      </w:r>
    </w:p>
    <w:p w:rsidR="002C6D98" w:rsidRPr="00382DB4" w:rsidRDefault="002C6D98" w:rsidP="00237C9E">
      <w:pPr>
        <w:spacing w:before="240" w:after="0" w:line="360" w:lineRule="auto"/>
        <w:rPr>
          <w:rFonts w:ascii="Times New Roman" w:eastAsia="Calibri" w:hAnsi="Times New Roman" w:cs="Times New Roman"/>
          <w:b/>
          <w:sz w:val="24"/>
          <w:szCs w:val="24"/>
        </w:rPr>
      </w:pPr>
      <w:r w:rsidRPr="00382DB4">
        <w:rPr>
          <w:rFonts w:ascii="Times New Roman" w:eastAsia="Calibri" w:hAnsi="Times New Roman" w:cs="Times New Roman"/>
          <w:b/>
          <w:sz w:val="24"/>
          <w:szCs w:val="24"/>
        </w:rPr>
        <w:t>USA</w:t>
      </w:r>
    </w:p>
    <w:p w:rsidR="002C6D98" w:rsidRPr="00382DB4" w:rsidRDefault="00A17727" w:rsidP="00382DB4">
      <w:pPr>
        <w:spacing w:before="120" w:after="0" w:line="360" w:lineRule="auto"/>
        <w:ind w:firstLine="708"/>
        <w:jc w:val="both"/>
        <w:rPr>
          <w:rFonts w:ascii="Times New Roman" w:eastAsia="Calibri" w:hAnsi="Times New Roman" w:cs="Times New Roman"/>
          <w:sz w:val="24"/>
          <w:szCs w:val="24"/>
        </w:rPr>
      </w:pPr>
      <w:r w:rsidRPr="00382DB4">
        <w:rPr>
          <w:rFonts w:ascii="Times New Roman" w:eastAsia="Calibri" w:hAnsi="Times New Roman" w:cs="Times New Roman"/>
          <w:sz w:val="24"/>
          <w:szCs w:val="24"/>
        </w:rPr>
        <w:t>W Stanach Zjednoczonych Ameryki występują modele: powoływania sędziów federalnych oraz powoływania i wyboru sędziów stanowych.</w:t>
      </w:r>
    </w:p>
    <w:p w:rsidR="002C6D98" w:rsidRPr="00237C9E" w:rsidRDefault="002C6D98" w:rsidP="00237C9E">
      <w:pPr>
        <w:autoSpaceDE w:val="0"/>
        <w:autoSpaceDN w:val="0"/>
        <w:adjustRightInd w:val="0"/>
        <w:spacing w:before="120" w:after="0" w:line="360" w:lineRule="auto"/>
        <w:rPr>
          <w:rFonts w:ascii="Times New Roman" w:eastAsia="Calibri" w:hAnsi="Times New Roman" w:cs="Times New Roman"/>
          <w:bCs/>
          <w:sz w:val="24"/>
          <w:szCs w:val="24"/>
          <w:lang w:eastAsia="pl-PL"/>
        </w:rPr>
      </w:pPr>
      <w:r w:rsidRPr="00382DB4">
        <w:rPr>
          <w:rFonts w:ascii="Times New Roman" w:eastAsia="Calibri" w:hAnsi="Times New Roman" w:cs="Times New Roman"/>
          <w:bCs/>
          <w:sz w:val="24"/>
          <w:szCs w:val="24"/>
          <w:lang w:eastAsia="pl-PL"/>
        </w:rPr>
        <w:t>Powoływanie sędziów federalnych</w:t>
      </w:r>
    </w:p>
    <w:p w:rsidR="002C6D98" w:rsidRPr="00382DB4" w:rsidRDefault="002C6D98" w:rsidP="00237C9E">
      <w:pPr>
        <w:autoSpaceDE w:val="0"/>
        <w:autoSpaceDN w:val="0"/>
        <w:adjustRightInd w:val="0"/>
        <w:spacing w:before="120" w:after="0" w:line="360" w:lineRule="auto"/>
        <w:jc w:val="both"/>
        <w:rPr>
          <w:rFonts w:ascii="Times New Roman" w:eastAsia="Calibri" w:hAnsi="Times New Roman" w:cs="Times New Roman"/>
          <w:sz w:val="24"/>
          <w:szCs w:val="24"/>
          <w:lang w:eastAsia="pl-PL"/>
        </w:rPr>
      </w:pPr>
      <w:r w:rsidRPr="00382DB4">
        <w:rPr>
          <w:rFonts w:ascii="Times New Roman" w:eastAsia="Calibri" w:hAnsi="Times New Roman" w:cs="Times New Roman"/>
          <w:sz w:val="24"/>
          <w:szCs w:val="24"/>
          <w:lang w:eastAsia="pl-PL"/>
        </w:rPr>
        <w:t>Sposób powoływania większości sędziów federalnych (sędziów artykułu III) określa sama Konstytucja Stanów Zjednoczonych oddając tę kompetencję w ręce władzy wykonawczej i</w:t>
      </w:r>
      <w:r w:rsidR="00237C9E">
        <w:rPr>
          <w:rFonts w:ascii="Times New Roman" w:eastAsia="Calibri" w:hAnsi="Times New Roman" w:cs="Times New Roman"/>
          <w:sz w:val="24"/>
          <w:szCs w:val="24"/>
          <w:lang w:eastAsia="pl-PL"/>
        </w:rPr>
        <w:t> </w:t>
      </w:r>
      <w:r w:rsidRPr="00382DB4">
        <w:rPr>
          <w:rFonts w:ascii="Times New Roman" w:eastAsia="Calibri" w:hAnsi="Times New Roman" w:cs="Times New Roman"/>
          <w:sz w:val="24"/>
          <w:szCs w:val="24"/>
          <w:lang w:eastAsia="pl-PL"/>
        </w:rPr>
        <w:t xml:space="preserve">ustawodawczej. Zgodnie bowiem z art. II sek. 2 sędziów Sądu Najwyższego Stanów Zjednoczonych oraz wszelkich niższych sądów federalnych mianuje Prezydent Stanów Zjednoczonych za radą i zgodą Senatu. Warto podkreślić, że ta sama Konstytucja ustanawia dożywotnią kadencję wszystkich sędziów federalnych (art. III sek. 1), a jedyną możliwością </w:t>
      </w:r>
      <w:r w:rsidRPr="00382DB4">
        <w:rPr>
          <w:rFonts w:ascii="Times New Roman" w:eastAsia="Calibri" w:hAnsi="Times New Roman" w:cs="Times New Roman"/>
          <w:sz w:val="24"/>
          <w:szCs w:val="24"/>
          <w:lang w:eastAsia="pl-PL"/>
        </w:rPr>
        <w:lastRenderedPageBreak/>
        <w:t>ich odwołania jest procedura impeachmentu zarezerwowana dla usunięcia Prezydenta USA i</w:t>
      </w:r>
      <w:r w:rsidR="00237C9E">
        <w:rPr>
          <w:rFonts w:ascii="Times New Roman" w:eastAsia="Calibri" w:hAnsi="Times New Roman" w:cs="Times New Roman"/>
          <w:sz w:val="24"/>
          <w:szCs w:val="24"/>
          <w:lang w:eastAsia="pl-PL"/>
        </w:rPr>
        <w:t> </w:t>
      </w:r>
      <w:r w:rsidRPr="00382DB4">
        <w:rPr>
          <w:rFonts w:ascii="Times New Roman" w:eastAsia="Calibri" w:hAnsi="Times New Roman" w:cs="Times New Roman"/>
          <w:sz w:val="24"/>
          <w:szCs w:val="24"/>
          <w:lang w:eastAsia="pl-PL"/>
        </w:rPr>
        <w:t>urzędników federalnych (art. II sek. 4).</w:t>
      </w:r>
    </w:p>
    <w:p w:rsidR="002C6D98" w:rsidRPr="00237C9E" w:rsidRDefault="00E677C5" w:rsidP="00382DB4">
      <w:pPr>
        <w:autoSpaceDE w:val="0"/>
        <w:autoSpaceDN w:val="0"/>
        <w:adjustRightInd w:val="0"/>
        <w:spacing w:before="120" w:after="0" w:line="360" w:lineRule="auto"/>
        <w:jc w:val="both"/>
        <w:rPr>
          <w:rFonts w:ascii="Times New Roman" w:eastAsia="Calibri" w:hAnsi="Times New Roman" w:cs="Times New Roman"/>
          <w:bCs/>
          <w:sz w:val="24"/>
          <w:szCs w:val="24"/>
          <w:lang w:eastAsia="pl-PL"/>
        </w:rPr>
      </w:pPr>
      <w:r w:rsidRPr="00382DB4">
        <w:rPr>
          <w:rFonts w:ascii="Times New Roman" w:eastAsia="Calibri" w:hAnsi="Times New Roman" w:cs="Times New Roman"/>
          <w:bCs/>
          <w:sz w:val="24"/>
          <w:szCs w:val="24"/>
          <w:lang w:eastAsia="pl-PL"/>
        </w:rPr>
        <w:t>P</w:t>
      </w:r>
      <w:r w:rsidR="002C6D98" w:rsidRPr="00382DB4">
        <w:rPr>
          <w:rFonts w:ascii="Times New Roman" w:eastAsia="Calibri" w:hAnsi="Times New Roman" w:cs="Times New Roman"/>
          <w:bCs/>
          <w:sz w:val="24"/>
          <w:szCs w:val="24"/>
          <w:lang w:eastAsia="pl-PL"/>
        </w:rPr>
        <w:t>owoływanie i wybory sędziów stanowych</w:t>
      </w:r>
    </w:p>
    <w:p w:rsidR="002C6D98" w:rsidRPr="00382DB4" w:rsidRDefault="002C6D98" w:rsidP="00382DB4">
      <w:pPr>
        <w:autoSpaceDE w:val="0"/>
        <w:autoSpaceDN w:val="0"/>
        <w:adjustRightInd w:val="0"/>
        <w:spacing w:before="120" w:after="0" w:line="360" w:lineRule="auto"/>
        <w:jc w:val="both"/>
        <w:rPr>
          <w:rFonts w:ascii="Times New Roman" w:eastAsia="Calibri" w:hAnsi="Times New Roman" w:cs="Times New Roman"/>
          <w:sz w:val="24"/>
          <w:szCs w:val="24"/>
          <w:lang w:eastAsia="pl-PL"/>
        </w:rPr>
      </w:pPr>
      <w:r w:rsidRPr="00382DB4">
        <w:rPr>
          <w:rFonts w:ascii="Times New Roman" w:eastAsia="Calibri" w:hAnsi="Times New Roman" w:cs="Times New Roman"/>
          <w:sz w:val="24"/>
          <w:szCs w:val="24"/>
          <w:lang w:eastAsia="pl-PL"/>
        </w:rPr>
        <w:t>Współcześnie sędziowie stanowi wybierani lub mianowani są w poszczególnych stanach w</w:t>
      </w:r>
      <w:r w:rsidR="00237C9E">
        <w:rPr>
          <w:rFonts w:ascii="Times New Roman" w:eastAsia="Calibri" w:hAnsi="Times New Roman" w:cs="Times New Roman"/>
          <w:sz w:val="24"/>
          <w:szCs w:val="24"/>
          <w:lang w:eastAsia="pl-PL"/>
        </w:rPr>
        <w:t> </w:t>
      </w:r>
      <w:r w:rsidRPr="00382DB4">
        <w:rPr>
          <w:rFonts w:ascii="Times New Roman" w:eastAsia="Calibri" w:hAnsi="Times New Roman" w:cs="Times New Roman"/>
          <w:sz w:val="24"/>
          <w:szCs w:val="24"/>
          <w:lang w:eastAsia="pl-PL"/>
        </w:rPr>
        <w:t>bardzo różnorodny sposób. Można przyjąć, za amerykańskimi przedstawicielami doktryny, że 50 stanów i Dystrykt Kolumbii stosują „osobliwy patchwork” (</w:t>
      </w:r>
      <w:r w:rsidRPr="00382DB4">
        <w:rPr>
          <w:rFonts w:ascii="Times New Roman" w:eastAsia="Calibri" w:hAnsi="Times New Roman" w:cs="Times New Roman"/>
          <w:i/>
          <w:iCs/>
          <w:sz w:val="24"/>
          <w:szCs w:val="24"/>
          <w:lang w:eastAsia="pl-PL"/>
        </w:rPr>
        <w:t>„curious patchwork”</w:t>
      </w:r>
      <w:r w:rsidRPr="00382DB4">
        <w:rPr>
          <w:rFonts w:ascii="Times New Roman" w:eastAsia="Calibri" w:hAnsi="Times New Roman" w:cs="Times New Roman"/>
          <w:sz w:val="24"/>
          <w:szCs w:val="24"/>
          <w:lang w:eastAsia="pl-PL"/>
        </w:rPr>
        <w:t>) obieralnych i nominacyjnych metod selekcji sędziów stanowych. Wykorzystywane są generalnie trzy metody ukształtowane w procesie opisanym powyżej:</w:t>
      </w:r>
    </w:p>
    <w:p w:rsidR="002C6D98" w:rsidRPr="00382DB4" w:rsidRDefault="002C6D98" w:rsidP="00382DB4">
      <w:pPr>
        <w:pStyle w:val="Akapitzlist"/>
        <w:numPr>
          <w:ilvl w:val="0"/>
          <w:numId w:val="4"/>
        </w:numPr>
        <w:autoSpaceDE w:val="0"/>
        <w:autoSpaceDN w:val="0"/>
        <w:adjustRightInd w:val="0"/>
        <w:spacing w:before="120" w:after="0" w:line="360" w:lineRule="auto"/>
        <w:jc w:val="both"/>
        <w:rPr>
          <w:rFonts w:ascii="Times New Roman" w:eastAsia="Calibri" w:hAnsi="Times New Roman" w:cs="Times New Roman"/>
          <w:sz w:val="24"/>
          <w:szCs w:val="24"/>
          <w:lang w:eastAsia="pl-PL"/>
        </w:rPr>
      </w:pPr>
      <w:r w:rsidRPr="00382DB4">
        <w:rPr>
          <w:rFonts w:ascii="Times New Roman" w:eastAsia="Calibri" w:hAnsi="Times New Roman" w:cs="Times New Roman"/>
          <w:sz w:val="24"/>
          <w:szCs w:val="24"/>
          <w:lang w:eastAsia="pl-PL"/>
        </w:rPr>
        <w:t>Procedura mianowania sędziów, w ramach której istnieje procedura mianowania przez władzę wykonawczą stanu (gubernatora) oraz procedura mianowania przez władzę ustawodawczą (czyli głosowanie przez legislaturę stanową).</w:t>
      </w:r>
      <w:r w:rsidR="008319C1" w:rsidRPr="00382DB4">
        <w:rPr>
          <w:rFonts w:ascii="Times New Roman" w:eastAsia="Calibri" w:hAnsi="Times New Roman" w:cs="Times New Roman"/>
          <w:sz w:val="24"/>
          <w:szCs w:val="24"/>
          <w:lang w:eastAsia="pl-PL"/>
        </w:rPr>
        <w:t xml:space="preserve"> Kandydatów wskazują sędziowie lub stowarzyszenia prawników.</w:t>
      </w:r>
    </w:p>
    <w:p w:rsidR="002C6D98" w:rsidRPr="00382DB4" w:rsidRDefault="002C6D98" w:rsidP="00382DB4">
      <w:pPr>
        <w:pStyle w:val="Akapitzlist"/>
        <w:numPr>
          <w:ilvl w:val="0"/>
          <w:numId w:val="4"/>
        </w:numPr>
        <w:autoSpaceDE w:val="0"/>
        <w:autoSpaceDN w:val="0"/>
        <w:adjustRightInd w:val="0"/>
        <w:spacing w:before="120" w:after="0" w:line="360" w:lineRule="auto"/>
        <w:jc w:val="both"/>
        <w:rPr>
          <w:rFonts w:ascii="Times New Roman" w:eastAsia="Calibri" w:hAnsi="Times New Roman" w:cs="Times New Roman"/>
          <w:sz w:val="24"/>
          <w:szCs w:val="24"/>
          <w:lang w:eastAsia="pl-PL"/>
        </w:rPr>
      </w:pPr>
      <w:r w:rsidRPr="00382DB4">
        <w:rPr>
          <w:rFonts w:ascii="Times New Roman" w:eastAsia="Calibri" w:hAnsi="Times New Roman" w:cs="Times New Roman"/>
          <w:sz w:val="24"/>
          <w:szCs w:val="24"/>
          <w:lang w:eastAsia="pl-PL"/>
        </w:rPr>
        <w:t>Wybory powszechne, w ramach których istnieją dwa systemy wyborcze: partyjny (</w:t>
      </w:r>
      <w:r w:rsidRPr="00382DB4">
        <w:rPr>
          <w:rFonts w:ascii="Times New Roman" w:eastAsia="Calibri" w:hAnsi="Times New Roman" w:cs="Times New Roman"/>
          <w:i/>
          <w:iCs/>
          <w:sz w:val="24"/>
          <w:szCs w:val="24"/>
          <w:lang w:eastAsia="pl-PL"/>
        </w:rPr>
        <w:t>partisan election</w:t>
      </w:r>
      <w:r w:rsidRPr="00382DB4">
        <w:rPr>
          <w:rFonts w:ascii="Times New Roman" w:eastAsia="Calibri" w:hAnsi="Times New Roman" w:cs="Times New Roman"/>
          <w:sz w:val="24"/>
          <w:szCs w:val="24"/>
          <w:lang w:eastAsia="pl-PL"/>
        </w:rPr>
        <w:t>) polegający na wyborze sędziów w wyborach partyjnych (aby zostać kandydatem trzeba najpierw wygrać wewnętrzne wybory partyjne – tzw.</w:t>
      </w:r>
      <w:r w:rsidR="00237C9E">
        <w:rPr>
          <w:rFonts w:ascii="Times New Roman" w:eastAsia="Calibri" w:hAnsi="Times New Roman" w:cs="Times New Roman"/>
          <w:sz w:val="24"/>
          <w:szCs w:val="24"/>
          <w:lang w:eastAsia="pl-PL"/>
        </w:rPr>
        <w:t> </w:t>
      </w:r>
      <w:r w:rsidRPr="00382DB4">
        <w:rPr>
          <w:rFonts w:ascii="Times New Roman" w:eastAsia="Calibri" w:hAnsi="Times New Roman" w:cs="Times New Roman"/>
          <w:i/>
          <w:iCs/>
          <w:sz w:val="24"/>
          <w:szCs w:val="24"/>
          <w:lang w:eastAsia="pl-PL"/>
        </w:rPr>
        <w:t>primary eletcions</w:t>
      </w:r>
      <w:r w:rsidRPr="00382DB4">
        <w:rPr>
          <w:rFonts w:ascii="Times New Roman" w:eastAsia="Calibri" w:hAnsi="Times New Roman" w:cs="Times New Roman"/>
          <w:sz w:val="24"/>
          <w:szCs w:val="24"/>
          <w:lang w:eastAsia="pl-PL"/>
        </w:rPr>
        <w:t>), w których głosuje elektorat danego obszaru wyborczego oraz niepartyjny (</w:t>
      </w:r>
      <w:r w:rsidRPr="00382DB4">
        <w:rPr>
          <w:rFonts w:ascii="Times New Roman" w:eastAsia="Calibri" w:hAnsi="Times New Roman" w:cs="Times New Roman"/>
          <w:i/>
          <w:iCs/>
          <w:sz w:val="24"/>
          <w:szCs w:val="24"/>
          <w:lang w:eastAsia="pl-PL"/>
        </w:rPr>
        <w:t>non-partisan election</w:t>
      </w:r>
      <w:r w:rsidRPr="00382DB4">
        <w:rPr>
          <w:rFonts w:ascii="Times New Roman" w:eastAsia="Calibri" w:hAnsi="Times New Roman" w:cs="Times New Roman"/>
          <w:sz w:val="24"/>
          <w:szCs w:val="24"/>
          <w:lang w:eastAsia="pl-PL"/>
        </w:rPr>
        <w:t>) polegający na wyborze sędziów w wyborach, w</w:t>
      </w:r>
      <w:r w:rsidR="00237C9E">
        <w:rPr>
          <w:rFonts w:ascii="Times New Roman" w:eastAsia="Calibri" w:hAnsi="Times New Roman" w:cs="Times New Roman"/>
          <w:sz w:val="24"/>
          <w:szCs w:val="24"/>
          <w:lang w:eastAsia="pl-PL"/>
        </w:rPr>
        <w:t> </w:t>
      </w:r>
      <w:r w:rsidRPr="00382DB4">
        <w:rPr>
          <w:rFonts w:ascii="Times New Roman" w:eastAsia="Calibri" w:hAnsi="Times New Roman" w:cs="Times New Roman"/>
          <w:sz w:val="24"/>
          <w:szCs w:val="24"/>
          <w:lang w:eastAsia="pl-PL"/>
        </w:rPr>
        <w:t>których głosuje elektorat danego obszaru, ale przy nazwiskach sędziów na kartach do głosowania nie pojawia się ich afiliacja partyjna (w tym systemie kandydaci na sędziów też przechodzą etap selekcji partyjnej, ale ostatecznie głosujący nie znają ich przynależności).</w:t>
      </w:r>
    </w:p>
    <w:p w:rsidR="002C6D98" w:rsidRPr="00237C9E" w:rsidRDefault="002C6D98" w:rsidP="00237C9E">
      <w:pPr>
        <w:pStyle w:val="Akapitzlist"/>
        <w:numPr>
          <w:ilvl w:val="0"/>
          <w:numId w:val="4"/>
        </w:numPr>
        <w:autoSpaceDE w:val="0"/>
        <w:autoSpaceDN w:val="0"/>
        <w:adjustRightInd w:val="0"/>
        <w:spacing w:before="120" w:after="0" w:line="360" w:lineRule="auto"/>
        <w:jc w:val="both"/>
        <w:rPr>
          <w:rFonts w:ascii="Times New Roman" w:eastAsia="Calibri" w:hAnsi="Times New Roman" w:cs="Times New Roman"/>
          <w:sz w:val="24"/>
          <w:szCs w:val="24"/>
          <w:lang w:eastAsia="pl-PL"/>
        </w:rPr>
      </w:pPr>
      <w:r w:rsidRPr="00382DB4">
        <w:rPr>
          <w:rFonts w:ascii="Times New Roman" w:eastAsia="Calibri" w:hAnsi="Times New Roman" w:cs="Times New Roman"/>
          <w:sz w:val="24"/>
          <w:szCs w:val="24"/>
          <w:lang w:eastAsia="pl-PL"/>
        </w:rPr>
        <w:t>Wybór Merytoryczny (</w:t>
      </w:r>
      <w:r w:rsidRPr="00382DB4">
        <w:rPr>
          <w:rFonts w:ascii="Times New Roman" w:eastAsia="Calibri" w:hAnsi="Times New Roman" w:cs="Times New Roman"/>
          <w:i/>
          <w:iCs/>
          <w:sz w:val="24"/>
          <w:szCs w:val="24"/>
          <w:lang w:eastAsia="pl-PL"/>
        </w:rPr>
        <w:t>Merit Selection</w:t>
      </w:r>
      <w:r w:rsidRPr="00382DB4">
        <w:rPr>
          <w:rFonts w:ascii="Times New Roman" w:eastAsia="Calibri" w:hAnsi="Times New Roman" w:cs="Times New Roman"/>
          <w:sz w:val="24"/>
          <w:szCs w:val="24"/>
          <w:lang w:eastAsia="pl-PL"/>
        </w:rPr>
        <w:t xml:space="preserve">) znany także jako Plan Missouri czy Mianowanie Komisyjne polegający generalnie (w wielu swoich wariantach różniąc się poszczególnymi elementami) na wyborze kandydatów na sędziów w drodze specjalnej procedury przez komitety legislacyjne </w:t>
      </w:r>
      <w:r w:rsidR="003F5916">
        <w:rPr>
          <w:rFonts w:ascii="Times New Roman" w:eastAsia="Calibri" w:hAnsi="Times New Roman" w:cs="Times New Roman"/>
          <w:sz w:val="24"/>
          <w:szCs w:val="24"/>
          <w:lang w:eastAsia="pl-PL"/>
        </w:rPr>
        <w:t>na podstawie d</w:t>
      </w:r>
      <w:r w:rsidRPr="00382DB4">
        <w:rPr>
          <w:rFonts w:ascii="Times New Roman" w:eastAsia="Calibri" w:hAnsi="Times New Roman" w:cs="Times New Roman"/>
          <w:sz w:val="24"/>
          <w:szCs w:val="24"/>
          <w:lang w:eastAsia="pl-PL"/>
        </w:rPr>
        <w:t>okona</w:t>
      </w:r>
      <w:r w:rsidR="003F5916">
        <w:rPr>
          <w:rFonts w:ascii="Times New Roman" w:eastAsia="Calibri" w:hAnsi="Times New Roman" w:cs="Times New Roman"/>
          <w:sz w:val="24"/>
          <w:szCs w:val="24"/>
          <w:lang w:eastAsia="pl-PL"/>
        </w:rPr>
        <w:t>ń</w:t>
      </w:r>
      <w:r w:rsidRPr="00382DB4">
        <w:rPr>
          <w:rFonts w:ascii="Times New Roman" w:eastAsia="Calibri" w:hAnsi="Times New Roman" w:cs="Times New Roman"/>
          <w:sz w:val="24"/>
          <w:szCs w:val="24"/>
          <w:lang w:eastAsia="pl-PL"/>
        </w:rPr>
        <w:t xml:space="preserve"> i kryteri</w:t>
      </w:r>
      <w:r w:rsidR="003F5916">
        <w:rPr>
          <w:rFonts w:ascii="Times New Roman" w:eastAsia="Calibri" w:hAnsi="Times New Roman" w:cs="Times New Roman"/>
          <w:sz w:val="24"/>
          <w:szCs w:val="24"/>
          <w:lang w:eastAsia="pl-PL"/>
        </w:rPr>
        <w:t>ów</w:t>
      </w:r>
      <w:r w:rsidRPr="00382DB4">
        <w:rPr>
          <w:rFonts w:ascii="Times New Roman" w:eastAsia="Calibri" w:hAnsi="Times New Roman" w:cs="Times New Roman"/>
          <w:sz w:val="24"/>
          <w:szCs w:val="24"/>
          <w:lang w:eastAsia="pl-PL"/>
        </w:rPr>
        <w:t xml:space="preserve"> merytoryczn</w:t>
      </w:r>
      <w:r w:rsidR="003F5916">
        <w:rPr>
          <w:rFonts w:ascii="Times New Roman" w:eastAsia="Calibri" w:hAnsi="Times New Roman" w:cs="Times New Roman"/>
          <w:sz w:val="24"/>
          <w:szCs w:val="24"/>
          <w:lang w:eastAsia="pl-PL"/>
        </w:rPr>
        <w:t>ych</w:t>
      </w:r>
      <w:r w:rsidRPr="00382DB4">
        <w:rPr>
          <w:rFonts w:ascii="Times New Roman" w:eastAsia="Calibri" w:hAnsi="Times New Roman" w:cs="Times New Roman"/>
          <w:sz w:val="24"/>
          <w:szCs w:val="24"/>
          <w:lang w:eastAsia="pl-PL"/>
        </w:rPr>
        <w:t xml:space="preserve"> potencjalnych sędziów. Ostatecznej nominacji dokonuje zwykle gubernator stanu spośród trzech</w:t>
      </w:r>
      <w:r w:rsidR="003F5916">
        <w:rPr>
          <w:rFonts w:ascii="Times New Roman" w:eastAsia="Calibri" w:hAnsi="Times New Roman" w:cs="Times New Roman"/>
          <w:sz w:val="24"/>
          <w:szCs w:val="24"/>
          <w:lang w:eastAsia="pl-PL"/>
        </w:rPr>
        <w:t>–</w:t>
      </w:r>
      <w:r w:rsidRPr="00382DB4">
        <w:rPr>
          <w:rFonts w:ascii="Times New Roman" w:eastAsia="Calibri" w:hAnsi="Times New Roman" w:cs="Times New Roman"/>
          <w:sz w:val="24"/>
          <w:szCs w:val="24"/>
          <w:lang w:eastAsia="pl-PL"/>
        </w:rPr>
        <w:t xml:space="preserve">pięciu przedstawionych mu przez komitet kandydatów. W niektórych stanach nominacja gubernatora podlega jeszcze akceptacji stanowej legislatury. Po określonym czasie w głosowaniu powszechnym wyborcy odpowiadają na proste pytanie: Czy sędzia XY powinien pozostać na urzędzie? Tak czy nie? Statystycznie najczęściej obecnie wykorzystywaną metodą wyboru sędziów stanowych jest </w:t>
      </w:r>
      <w:r w:rsidRPr="00382DB4">
        <w:rPr>
          <w:rFonts w:ascii="Times New Roman" w:eastAsia="Calibri" w:hAnsi="Times New Roman" w:cs="Times New Roman"/>
          <w:i/>
          <w:iCs/>
          <w:sz w:val="24"/>
          <w:szCs w:val="24"/>
          <w:lang w:eastAsia="pl-PL"/>
        </w:rPr>
        <w:t>Missouri Plan</w:t>
      </w:r>
      <w:r w:rsidRPr="00382DB4">
        <w:rPr>
          <w:rFonts w:ascii="Times New Roman" w:eastAsia="Calibri" w:hAnsi="Times New Roman" w:cs="Times New Roman"/>
          <w:sz w:val="24"/>
          <w:szCs w:val="24"/>
          <w:lang w:eastAsia="pl-PL"/>
        </w:rPr>
        <w:t xml:space="preserve">. W 15 stanach oraz w Dystrykcie Kolumbia wykorzystywany jest on do selekcji sędziów we wszystkich sądach. Wybór </w:t>
      </w:r>
      <w:r w:rsidRPr="00382DB4">
        <w:rPr>
          <w:rFonts w:ascii="Times New Roman" w:eastAsia="Calibri" w:hAnsi="Times New Roman" w:cs="Times New Roman"/>
          <w:sz w:val="24"/>
          <w:szCs w:val="24"/>
          <w:lang w:eastAsia="pl-PL"/>
        </w:rPr>
        <w:lastRenderedPageBreak/>
        <w:t>Merytoryczny stosowany jest w wyborach sędziów sądów apelacyjnych, natomiast sędziowie sądów niższych instancji wybierani są w wyborach powszechnych</w:t>
      </w:r>
      <w:r w:rsidR="00A17727" w:rsidRPr="00382DB4">
        <w:rPr>
          <w:rFonts w:ascii="Times New Roman" w:eastAsia="Calibri" w:hAnsi="Times New Roman" w:cs="Times New Roman"/>
          <w:sz w:val="24"/>
          <w:szCs w:val="24"/>
          <w:lang w:eastAsia="pl-PL"/>
        </w:rPr>
        <w:t xml:space="preserve"> </w:t>
      </w:r>
      <w:r w:rsidRPr="00382DB4">
        <w:rPr>
          <w:rFonts w:ascii="Times New Roman" w:eastAsia="Calibri" w:hAnsi="Times New Roman" w:cs="Times New Roman"/>
          <w:sz w:val="24"/>
          <w:szCs w:val="24"/>
          <w:lang w:eastAsia="pl-PL"/>
        </w:rPr>
        <w:t>(partyjnych lub niepartyjnych). W sumie zatem 24</w:t>
      </w:r>
      <w:r w:rsidR="00237C9E">
        <w:rPr>
          <w:rFonts w:ascii="Times New Roman" w:eastAsia="Calibri" w:hAnsi="Times New Roman" w:cs="Times New Roman"/>
          <w:sz w:val="24"/>
          <w:szCs w:val="24"/>
          <w:lang w:eastAsia="pl-PL"/>
        </w:rPr>
        <w:t> </w:t>
      </w:r>
      <w:r w:rsidRPr="00382DB4">
        <w:rPr>
          <w:rFonts w:ascii="Times New Roman" w:eastAsia="Calibri" w:hAnsi="Times New Roman" w:cs="Times New Roman"/>
          <w:sz w:val="24"/>
          <w:szCs w:val="24"/>
          <w:lang w:eastAsia="pl-PL"/>
        </w:rPr>
        <w:t xml:space="preserve">stany wykorzystują tę metodę, a dodatkowo w 9 kolejnych </w:t>
      </w:r>
      <w:r w:rsidRPr="00382DB4">
        <w:rPr>
          <w:rFonts w:ascii="Times New Roman" w:eastAsia="Calibri" w:hAnsi="Times New Roman" w:cs="Times New Roman"/>
          <w:i/>
          <w:iCs/>
          <w:sz w:val="24"/>
          <w:szCs w:val="24"/>
          <w:lang w:eastAsia="pl-PL"/>
        </w:rPr>
        <w:t xml:space="preserve">Missouri Plan </w:t>
      </w:r>
      <w:r w:rsidRPr="00382DB4">
        <w:rPr>
          <w:rFonts w:ascii="Times New Roman" w:eastAsia="Calibri" w:hAnsi="Times New Roman" w:cs="Times New Roman"/>
          <w:sz w:val="24"/>
          <w:szCs w:val="24"/>
          <w:lang w:eastAsia="pl-PL"/>
        </w:rPr>
        <w:t>wykorzystywany jest w symbolicznym, ale jednak, zakresie w przypadku wyborów uzupełniających na niektórych szczeblach sądownictwa. Kolejną największą grupą (15) są stany, w których wybór sędziów ma charakter powszechnych wyborów niepartyjnych. Partyjne wybory na stanowiska sędziów odbywają się jedynie w</w:t>
      </w:r>
      <w:r w:rsidR="00237C9E">
        <w:rPr>
          <w:rFonts w:ascii="Times New Roman" w:eastAsia="Calibri" w:hAnsi="Times New Roman" w:cs="Times New Roman"/>
          <w:sz w:val="24"/>
          <w:szCs w:val="24"/>
          <w:lang w:eastAsia="pl-PL"/>
        </w:rPr>
        <w:t> </w:t>
      </w:r>
      <w:r w:rsidRPr="00382DB4">
        <w:rPr>
          <w:rFonts w:ascii="Times New Roman" w:eastAsia="Calibri" w:hAnsi="Times New Roman" w:cs="Times New Roman"/>
          <w:sz w:val="24"/>
          <w:szCs w:val="24"/>
          <w:lang w:eastAsia="pl-PL"/>
        </w:rPr>
        <w:t>6</w:t>
      </w:r>
      <w:r w:rsidR="00237C9E">
        <w:rPr>
          <w:rFonts w:ascii="Times New Roman" w:eastAsia="Calibri" w:hAnsi="Times New Roman" w:cs="Times New Roman"/>
          <w:sz w:val="24"/>
          <w:szCs w:val="24"/>
          <w:lang w:eastAsia="pl-PL"/>
        </w:rPr>
        <w:t> </w:t>
      </w:r>
      <w:r w:rsidRPr="00382DB4">
        <w:rPr>
          <w:rFonts w:ascii="Times New Roman" w:eastAsia="Calibri" w:hAnsi="Times New Roman" w:cs="Times New Roman"/>
          <w:sz w:val="24"/>
          <w:szCs w:val="24"/>
          <w:lang w:eastAsia="pl-PL"/>
        </w:rPr>
        <w:t>stanach. W najmniejszej liczbie, bo tylko w 5 stanach nominacji sędziowskiej dokonuje albo gubernator (3 stany), albo legislatura stanowa (2 stany).</w:t>
      </w:r>
    </w:p>
    <w:p w:rsidR="002C6D98" w:rsidRPr="00237C9E" w:rsidRDefault="00A17727" w:rsidP="00237C9E">
      <w:pPr>
        <w:autoSpaceDE w:val="0"/>
        <w:autoSpaceDN w:val="0"/>
        <w:adjustRightInd w:val="0"/>
        <w:spacing w:before="240" w:after="0" w:line="360" w:lineRule="auto"/>
        <w:rPr>
          <w:rFonts w:ascii="Times New Roman" w:eastAsia="Calibri" w:hAnsi="Times New Roman" w:cs="Times New Roman"/>
          <w:b/>
          <w:sz w:val="24"/>
          <w:szCs w:val="24"/>
          <w:lang w:eastAsia="pl-PL"/>
        </w:rPr>
      </w:pPr>
      <w:r w:rsidRPr="00382DB4">
        <w:rPr>
          <w:rFonts w:ascii="Times New Roman" w:eastAsia="Calibri" w:hAnsi="Times New Roman" w:cs="Times New Roman"/>
          <w:b/>
          <w:sz w:val="24"/>
          <w:szCs w:val="24"/>
          <w:lang w:eastAsia="pl-PL"/>
        </w:rPr>
        <w:t xml:space="preserve">NIEMCY </w:t>
      </w:r>
    </w:p>
    <w:p w:rsidR="002C6D98" w:rsidRPr="00382DB4" w:rsidRDefault="00A17727" w:rsidP="00382DB4">
      <w:pPr>
        <w:autoSpaceDE w:val="0"/>
        <w:autoSpaceDN w:val="0"/>
        <w:adjustRightInd w:val="0"/>
        <w:spacing w:before="120" w:after="0" w:line="360" w:lineRule="auto"/>
        <w:ind w:firstLine="708"/>
        <w:jc w:val="both"/>
        <w:rPr>
          <w:rFonts w:ascii="Times New Roman" w:eastAsia="Calibri" w:hAnsi="Times New Roman" w:cs="Times New Roman"/>
          <w:sz w:val="24"/>
          <w:szCs w:val="24"/>
          <w:lang w:eastAsia="pl-PL"/>
        </w:rPr>
      </w:pPr>
      <w:r w:rsidRPr="00382DB4">
        <w:rPr>
          <w:rFonts w:ascii="Times New Roman" w:eastAsia="Calibri" w:hAnsi="Times New Roman" w:cs="Times New Roman"/>
          <w:sz w:val="24"/>
          <w:szCs w:val="24"/>
          <w:lang w:eastAsia="pl-PL"/>
        </w:rPr>
        <w:t>Na podstawie art. 95 Konstytucji Niemiec w</w:t>
      </w:r>
      <w:r w:rsidR="002C6D98" w:rsidRPr="00382DB4">
        <w:rPr>
          <w:rFonts w:ascii="Times New Roman" w:eastAsia="Calibri" w:hAnsi="Times New Roman" w:cs="Times New Roman"/>
          <w:sz w:val="24"/>
          <w:szCs w:val="24"/>
        </w:rPr>
        <w:t xml:space="preserve"> zakresie sądownictwa powszechnego, administracyjnego, finansowego, pracy i spraw socjalnych Federacja tworzy jako trybunały najwyższe: Trybunał Federalny, Federalny Sąd Administracyjny, Federalny Trybunał Obrachunkowy, Federalny Sąd P</w:t>
      </w:r>
      <w:r w:rsidRPr="00382DB4">
        <w:rPr>
          <w:rFonts w:ascii="Times New Roman" w:eastAsia="Calibri" w:hAnsi="Times New Roman" w:cs="Times New Roman"/>
          <w:sz w:val="24"/>
          <w:szCs w:val="24"/>
        </w:rPr>
        <w:t xml:space="preserve">racy i Federalny Sąd Socjalny. </w:t>
      </w:r>
      <w:r w:rsidR="002C6D98" w:rsidRPr="00382DB4">
        <w:rPr>
          <w:rFonts w:ascii="Times New Roman" w:eastAsia="Calibri" w:hAnsi="Times New Roman" w:cs="Times New Roman"/>
          <w:sz w:val="24"/>
          <w:szCs w:val="24"/>
        </w:rPr>
        <w:t>O powołaniu sędziów tych trybunałów decyduje właściwy dla danego zakresu spraw minister federalny wraz z komisją do spraw powoływania sędziów, składającą się z właściwych dla danego zakresu spraw ministrów krajowych i członków wybieranych w równej liczbie przez Bundestag.</w:t>
      </w:r>
      <w:r w:rsidRPr="00382DB4">
        <w:rPr>
          <w:rFonts w:ascii="Times New Roman" w:eastAsia="Calibri" w:hAnsi="Times New Roman" w:cs="Times New Roman"/>
          <w:sz w:val="24"/>
          <w:szCs w:val="24"/>
        </w:rPr>
        <w:t xml:space="preserve"> </w:t>
      </w:r>
      <w:r w:rsidR="002C6D98" w:rsidRPr="00382DB4">
        <w:rPr>
          <w:rFonts w:ascii="Times New Roman" w:eastAsia="Calibri" w:hAnsi="Times New Roman" w:cs="Times New Roman"/>
          <w:sz w:val="24"/>
          <w:szCs w:val="24"/>
        </w:rPr>
        <w:t>Dla zapewnienia jednolitości orzecznictwa tworzy się wspólny senat trybunałów wymienionych w</w:t>
      </w:r>
      <w:r w:rsidR="00237C9E">
        <w:rPr>
          <w:rFonts w:ascii="Times New Roman" w:eastAsia="Calibri" w:hAnsi="Times New Roman" w:cs="Times New Roman"/>
          <w:sz w:val="24"/>
          <w:szCs w:val="24"/>
        </w:rPr>
        <w:t> </w:t>
      </w:r>
      <w:r w:rsidR="002C6D98" w:rsidRPr="00382DB4">
        <w:rPr>
          <w:rFonts w:ascii="Times New Roman" w:eastAsia="Calibri" w:hAnsi="Times New Roman" w:cs="Times New Roman"/>
          <w:sz w:val="24"/>
          <w:szCs w:val="24"/>
        </w:rPr>
        <w:t>ust.</w:t>
      </w:r>
      <w:r w:rsidR="0086074D">
        <w:rPr>
          <w:rFonts w:ascii="Times New Roman" w:eastAsia="Calibri" w:hAnsi="Times New Roman" w:cs="Times New Roman"/>
          <w:sz w:val="24"/>
          <w:szCs w:val="24"/>
        </w:rPr>
        <w:t xml:space="preserve"> </w:t>
      </w:r>
      <w:r w:rsidR="002C6D98" w:rsidRPr="00382DB4">
        <w:rPr>
          <w:rFonts w:ascii="Times New Roman" w:eastAsia="Calibri" w:hAnsi="Times New Roman" w:cs="Times New Roman"/>
          <w:sz w:val="24"/>
          <w:szCs w:val="24"/>
        </w:rPr>
        <w:t>1. Szczegóły określa ustawa federalna.</w:t>
      </w:r>
    </w:p>
    <w:p w:rsidR="002C6D98" w:rsidRPr="00382DB4" w:rsidRDefault="002C6D98" w:rsidP="00382DB4">
      <w:pPr>
        <w:autoSpaceDE w:val="0"/>
        <w:autoSpaceDN w:val="0"/>
        <w:adjustRightInd w:val="0"/>
        <w:spacing w:before="120" w:after="0" w:line="360" w:lineRule="auto"/>
        <w:ind w:firstLine="708"/>
        <w:jc w:val="both"/>
        <w:rPr>
          <w:rFonts w:ascii="Times New Roman" w:eastAsia="Calibri" w:hAnsi="Times New Roman" w:cs="Times New Roman"/>
          <w:sz w:val="24"/>
          <w:szCs w:val="24"/>
          <w:lang w:eastAsia="pl-PL"/>
        </w:rPr>
      </w:pPr>
      <w:r w:rsidRPr="00382DB4">
        <w:rPr>
          <w:rFonts w:ascii="Times New Roman" w:eastAsia="Calibri" w:hAnsi="Times New Roman" w:cs="Times New Roman"/>
          <w:sz w:val="24"/>
          <w:szCs w:val="24"/>
          <w:lang w:eastAsia="pl-PL"/>
        </w:rPr>
        <w:t>Obecnie w Niemczech wśród sądów powszechnych orzekających w sprawach karnych można wyróżnić sądy rejonowe (</w:t>
      </w:r>
      <w:r w:rsidRPr="00382DB4">
        <w:rPr>
          <w:rFonts w:ascii="Times New Roman" w:eastAsia="Calibri" w:hAnsi="Times New Roman" w:cs="Times New Roman"/>
          <w:i/>
          <w:iCs/>
          <w:sz w:val="24"/>
          <w:szCs w:val="24"/>
          <w:lang w:eastAsia="pl-PL"/>
        </w:rPr>
        <w:t xml:space="preserve">Amtsgerichte), </w:t>
      </w:r>
      <w:r w:rsidRPr="00382DB4">
        <w:rPr>
          <w:rFonts w:ascii="Times New Roman" w:eastAsia="Calibri" w:hAnsi="Times New Roman" w:cs="Times New Roman"/>
          <w:sz w:val="24"/>
          <w:szCs w:val="24"/>
          <w:lang w:eastAsia="pl-PL"/>
        </w:rPr>
        <w:t xml:space="preserve">krajowe </w:t>
      </w:r>
      <w:r w:rsidRPr="00382DB4">
        <w:rPr>
          <w:rFonts w:ascii="Times New Roman" w:eastAsia="Calibri" w:hAnsi="Times New Roman" w:cs="Times New Roman"/>
          <w:i/>
          <w:iCs/>
          <w:sz w:val="24"/>
          <w:szCs w:val="24"/>
          <w:lang w:eastAsia="pl-PL"/>
        </w:rPr>
        <w:t>(Landgerichte</w:t>
      </w:r>
      <w:r w:rsidRPr="00382DB4">
        <w:rPr>
          <w:rFonts w:ascii="Times New Roman" w:eastAsia="Calibri" w:hAnsi="Times New Roman" w:cs="Times New Roman"/>
          <w:sz w:val="24"/>
          <w:szCs w:val="24"/>
          <w:lang w:eastAsia="pl-PL"/>
        </w:rPr>
        <w:t>) i wyższe sądy krajowe (</w:t>
      </w:r>
      <w:r w:rsidRPr="00382DB4">
        <w:rPr>
          <w:rFonts w:ascii="Times New Roman" w:eastAsia="Calibri" w:hAnsi="Times New Roman" w:cs="Times New Roman"/>
          <w:i/>
          <w:iCs/>
          <w:sz w:val="24"/>
          <w:szCs w:val="24"/>
          <w:lang w:eastAsia="pl-PL"/>
        </w:rPr>
        <w:t>Oberlandesgerichte – OLG).</w:t>
      </w:r>
      <w:r w:rsidRPr="00382DB4">
        <w:rPr>
          <w:rFonts w:ascii="Times New Roman" w:eastAsia="Calibri" w:hAnsi="Times New Roman" w:cs="Times New Roman"/>
          <w:sz w:val="24"/>
          <w:szCs w:val="24"/>
          <w:lang w:eastAsia="pl-PL"/>
        </w:rPr>
        <w:t xml:space="preserve">19 Sprawami karnymi zajmuje się także związkowy Sąd Najwyższy </w:t>
      </w:r>
      <w:r w:rsidRPr="00382DB4">
        <w:rPr>
          <w:rFonts w:ascii="Times New Roman" w:eastAsia="Calibri" w:hAnsi="Times New Roman" w:cs="Times New Roman"/>
          <w:i/>
          <w:iCs/>
          <w:sz w:val="24"/>
          <w:szCs w:val="24"/>
          <w:lang w:eastAsia="pl-PL"/>
        </w:rPr>
        <w:t xml:space="preserve">(Bundesgerichtshof </w:t>
      </w:r>
      <w:r w:rsidRPr="00382DB4">
        <w:rPr>
          <w:rFonts w:ascii="Times New Roman" w:eastAsia="Calibri" w:hAnsi="Times New Roman" w:cs="Times New Roman"/>
          <w:sz w:val="24"/>
          <w:szCs w:val="24"/>
          <w:lang w:eastAsia="pl-PL"/>
        </w:rPr>
        <w:t xml:space="preserve">– BGH), krajowe trybunały konstytucyjne </w:t>
      </w:r>
      <w:r w:rsidRPr="00382DB4">
        <w:rPr>
          <w:rFonts w:ascii="Times New Roman" w:eastAsia="Calibri" w:hAnsi="Times New Roman" w:cs="Times New Roman"/>
          <w:i/>
          <w:iCs/>
          <w:sz w:val="24"/>
          <w:szCs w:val="24"/>
          <w:lang w:eastAsia="pl-PL"/>
        </w:rPr>
        <w:t>(Landesverfassungsgerichte</w:t>
      </w:r>
      <w:r w:rsidRPr="00382DB4">
        <w:rPr>
          <w:rFonts w:ascii="Times New Roman" w:eastAsia="Calibri" w:hAnsi="Times New Roman" w:cs="Times New Roman"/>
          <w:sz w:val="24"/>
          <w:szCs w:val="24"/>
          <w:lang w:eastAsia="pl-PL"/>
        </w:rPr>
        <w:t>) i związkowy Trybunał Konstytucyjny (</w:t>
      </w:r>
      <w:r w:rsidRPr="00382DB4">
        <w:rPr>
          <w:rFonts w:ascii="Times New Roman" w:eastAsia="Calibri" w:hAnsi="Times New Roman" w:cs="Times New Roman"/>
          <w:i/>
          <w:iCs/>
          <w:sz w:val="24"/>
          <w:szCs w:val="24"/>
          <w:lang w:eastAsia="pl-PL"/>
        </w:rPr>
        <w:t>Bundesverfassungsgericht</w:t>
      </w:r>
      <w:r w:rsidRPr="00382DB4">
        <w:rPr>
          <w:rFonts w:ascii="Times New Roman" w:eastAsia="Calibri" w:hAnsi="Times New Roman" w:cs="Times New Roman"/>
          <w:sz w:val="24"/>
          <w:szCs w:val="24"/>
          <w:lang w:eastAsia="pl-PL"/>
        </w:rPr>
        <w:t xml:space="preserve"> </w:t>
      </w:r>
      <w:r w:rsidRPr="00382DB4">
        <w:rPr>
          <w:rFonts w:ascii="Times New Roman" w:eastAsia="Calibri" w:hAnsi="Times New Roman" w:cs="Times New Roman"/>
          <w:i/>
          <w:iCs/>
          <w:sz w:val="24"/>
          <w:szCs w:val="24"/>
          <w:lang w:eastAsia="pl-PL"/>
        </w:rPr>
        <w:t xml:space="preserve">– </w:t>
      </w:r>
      <w:r w:rsidRPr="00382DB4">
        <w:rPr>
          <w:rFonts w:ascii="Times New Roman" w:eastAsia="Calibri" w:hAnsi="Times New Roman" w:cs="Times New Roman"/>
          <w:sz w:val="24"/>
          <w:szCs w:val="24"/>
          <w:lang w:eastAsia="pl-PL"/>
        </w:rPr>
        <w:t>BVerfG).</w:t>
      </w:r>
    </w:p>
    <w:p w:rsidR="002C6D98" w:rsidRPr="00382DB4" w:rsidRDefault="002C6D98" w:rsidP="00382DB4">
      <w:pPr>
        <w:autoSpaceDE w:val="0"/>
        <w:autoSpaceDN w:val="0"/>
        <w:adjustRightInd w:val="0"/>
        <w:spacing w:before="120" w:after="0" w:line="360" w:lineRule="auto"/>
        <w:ind w:firstLine="708"/>
        <w:jc w:val="both"/>
        <w:rPr>
          <w:rFonts w:ascii="Times New Roman" w:eastAsia="Calibri" w:hAnsi="Times New Roman" w:cs="Times New Roman"/>
          <w:sz w:val="24"/>
          <w:szCs w:val="24"/>
          <w:lang w:eastAsia="pl-PL"/>
        </w:rPr>
      </w:pPr>
      <w:r w:rsidRPr="00382DB4">
        <w:rPr>
          <w:rFonts w:ascii="Times New Roman" w:eastAsia="Calibri" w:hAnsi="Times New Roman" w:cs="Times New Roman"/>
          <w:sz w:val="24"/>
          <w:szCs w:val="24"/>
          <w:lang w:eastAsia="pl-PL"/>
        </w:rPr>
        <w:t>Ponieważ o wyborach sędziów, na które ma wyraźny wpływ czynnik polityczny można mówić przede wszystkim w przypadku trybunałów konstytucyjnych, więc w tym miejscu wypada poświęcić im kilka uwag. Status Trybunału Konstytucyjnego RFN jest</w:t>
      </w:r>
      <w:r w:rsidR="00382DB4" w:rsidRPr="00382DB4">
        <w:rPr>
          <w:rFonts w:ascii="Times New Roman" w:eastAsia="Calibri" w:hAnsi="Times New Roman" w:cs="Times New Roman"/>
          <w:sz w:val="24"/>
          <w:szCs w:val="24"/>
          <w:lang w:eastAsia="pl-PL"/>
        </w:rPr>
        <w:t xml:space="preserve"> określony zasadniczo w art. 92–</w:t>
      </w:r>
      <w:r w:rsidRPr="00382DB4">
        <w:rPr>
          <w:rFonts w:ascii="Times New Roman" w:eastAsia="Calibri" w:hAnsi="Times New Roman" w:cs="Times New Roman"/>
          <w:sz w:val="24"/>
          <w:szCs w:val="24"/>
          <w:lang w:eastAsia="pl-PL"/>
        </w:rPr>
        <w:t>94 Konstytucji RFN (</w:t>
      </w:r>
      <w:r w:rsidRPr="00382DB4">
        <w:rPr>
          <w:rFonts w:ascii="Times New Roman" w:eastAsia="Calibri" w:hAnsi="Times New Roman" w:cs="Times New Roman"/>
          <w:i/>
          <w:iCs/>
          <w:sz w:val="24"/>
          <w:szCs w:val="24"/>
          <w:lang w:eastAsia="pl-PL"/>
        </w:rPr>
        <w:t>Grundgesetz – GG).</w:t>
      </w:r>
    </w:p>
    <w:p w:rsidR="002C6D98" w:rsidRPr="00382DB4" w:rsidRDefault="002C6D98" w:rsidP="00382DB4">
      <w:pPr>
        <w:autoSpaceDE w:val="0"/>
        <w:autoSpaceDN w:val="0"/>
        <w:adjustRightInd w:val="0"/>
        <w:spacing w:before="120" w:after="0" w:line="360" w:lineRule="auto"/>
        <w:ind w:firstLine="708"/>
        <w:jc w:val="both"/>
        <w:rPr>
          <w:rFonts w:ascii="Times New Roman" w:eastAsia="Calibri" w:hAnsi="Times New Roman" w:cs="Times New Roman"/>
          <w:sz w:val="24"/>
          <w:szCs w:val="24"/>
          <w:lang w:eastAsia="pl-PL"/>
        </w:rPr>
      </w:pPr>
      <w:r w:rsidRPr="00382DB4">
        <w:rPr>
          <w:rFonts w:ascii="Times New Roman" w:eastAsia="Calibri" w:hAnsi="Times New Roman" w:cs="Times New Roman"/>
          <w:sz w:val="24"/>
          <w:szCs w:val="24"/>
          <w:lang w:eastAsia="pl-PL"/>
        </w:rPr>
        <w:t>Art. 94 ust. 1 GG określa, że połowę sędziów Trybunału wybiera Parlament (</w:t>
      </w:r>
      <w:r w:rsidRPr="00382DB4">
        <w:rPr>
          <w:rFonts w:ascii="Times New Roman" w:eastAsia="Calibri" w:hAnsi="Times New Roman" w:cs="Times New Roman"/>
          <w:i/>
          <w:iCs/>
          <w:sz w:val="24"/>
          <w:szCs w:val="24"/>
          <w:lang w:eastAsia="pl-PL"/>
        </w:rPr>
        <w:t>Bundestag</w:t>
      </w:r>
      <w:r w:rsidRPr="00382DB4">
        <w:rPr>
          <w:rFonts w:ascii="Times New Roman" w:eastAsia="Calibri" w:hAnsi="Times New Roman" w:cs="Times New Roman"/>
          <w:sz w:val="24"/>
          <w:szCs w:val="24"/>
          <w:lang w:eastAsia="pl-PL"/>
        </w:rPr>
        <w:t xml:space="preserve">), a połowę Rada Związku </w:t>
      </w:r>
      <w:r w:rsidRPr="00382DB4">
        <w:rPr>
          <w:rFonts w:ascii="Times New Roman" w:eastAsia="Calibri" w:hAnsi="Times New Roman" w:cs="Times New Roman"/>
          <w:i/>
          <w:iCs/>
          <w:sz w:val="24"/>
          <w:szCs w:val="24"/>
          <w:lang w:eastAsia="pl-PL"/>
        </w:rPr>
        <w:t xml:space="preserve">(Bundesrat </w:t>
      </w:r>
      <w:r w:rsidR="00A17727" w:rsidRPr="00382DB4">
        <w:rPr>
          <w:rFonts w:ascii="Times New Roman" w:eastAsia="Calibri" w:hAnsi="Times New Roman" w:cs="Times New Roman"/>
          <w:sz w:val="24"/>
          <w:szCs w:val="24"/>
          <w:lang w:eastAsia="pl-PL"/>
        </w:rPr>
        <w:t>) kwalifi</w:t>
      </w:r>
      <w:r w:rsidRPr="00382DB4">
        <w:rPr>
          <w:rFonts w:ascii="Times New Roman" w:eastAsia="Calibri" w:hAnsi="Times New Roman" w:cs="Times New Roman"/>
          <w:sz w:val="24"/>
          <w:szCs w:val="24"/>
          <w:lang w:eastAsia="pl-PL"/>
        </w:rPr>
        <w:t xml:space="preserve">kowaną większością 2/3 głosów. </w:t>
      </w:r>
      <w:r w:rsidRPr="00382DB4">
        <w:rPr>
          <w:rFonts w:ascii="Times New Roman" w:eastAsia="Calibri" w:hAnsi="Times New Roman" w:cs="Times New Roman"/>
          <w:sz w:val="24"/>
          <w:szCs w:val="24"/>
          <w:lang w:eastAsia="pl-PL"/>
        </w:rPr>
        <w:lastRenderedPageBreak/>
        <w:t>Natomiast szczegółowe zasady wyboru tych sędziów określa wydana w oparciu o art. 94 ust.</w:t>
      </w:r>
      <w:r w:rsidR="00237C9E">
        <w:rPr>
          <w:rFonts w:ascii="Times New Roman" w:eastAsia="Calibri" w:hAnsi="Times New Roman" w:cs="Times New Roman"/>
          <w:sz w:val="24"/>
          <w:szCs w:val="24"/>
          <w:lang w:eastAsia="pl-PL"/>
        </w:rPr>
        <w:t> </w:t>
      </w:r>
      <w:r w:rsidRPr="00382DB4">
        <w:rPr>
          <w:rFonts w:ascii="Times New Roman" w:eastAsia="Calibri" w:hAnsi="Times New Roman" w:cs="Times New Roman"/>
          <w:sz w:val="24"/>
          <w:szCs w:val="24"/>
          <w:lang w:eastAsia="pl-PL"/>
        </w:rPr>
        <w:t xml:space="preserve">2 GG ustawa o ustroju Trybunału </w:t>
      </w:r>
      <w:r w:rsidRPr="00382DB4">
        <w:rPr>
          <w:rFonts w:ascii="Times New Roman" w:eastAsia="Calibri" w:hAnsi="Times New Roman" w:cs="Times New Roman"/>
          <w:i/>
          <w:iCs/>
          <w:sz w:val="24"/>
          <w:szCs w:val="24"/>
          <w:lang w:eastAsia="pl-PL"/>
        </w:rPr>
        <w:t>(BverfGG</w:t>
      </w:r>
      <w:r w:rsidRPr="00382DB4">
        <w:rPr>
          <w:rFonts w:ascii="Times New Roman" w:eastAsia="Calibri" w:hAnsi="Times New Roman" w:cs="Times New Roman"/>
          <w:sz w:val="24"/>
          <w:szCs w:val="24"/>
          <w:lang w:eastAsia="pl-PL"/>
        </w:rPr>
        <w:t xml:space="preserve">). Formalnie na stanowisko sędziego Trybunału powołuje Prezydent RFN, ale jego rola sprowadza się jedynie do wykonania decyzji Parlamentu i Rady. Wymóg większości 2/3 głosów w organach wyborczych ma stanowić gwarancję bezpartyjności </w:t>
      </w:r>
      <w:r w:rsidRPr="00382DB4">
        <w:rPr>
          <w:rFonts w:ascii="Times New Roman" w:eastAsia="Calibri" w:hAnsi="Times New Roman" w:cs="Times New Roman"/>
          <w:i/>
          <w:iCs/>
          <w:sz w:val="24"/>
          <w:szCs w:val="24"/>
          <w:lang w:eastAsia="pl-PL"/>
        </w:rPr>
        <w:t xml:space="preserve">(Unparteilichkeit) </w:t>
      </w:r>
      <w:r w:rsidRPr="00382DB4">
        <w:rPr>
          <w:rFonts w:ascii="Times New Roman" w:eastAsia="Calibri" w:hAnsi="Times New Roman" w:cs="Times New Roman"/>
          <w:sz w:val="24"/>
          <w:szCs w:val="24"/>
          <w:lang w:eastAsia="pl-PL"/>
        </w:rPr>
        <w:t xml:space="preserve">sędziów i zapewnić ponadpartyjność składu Trybunału </w:t>
      </w:r>
      <w:r w:rsidRPr="00382DB4">
        <w:rPr>
          <w:rFonts w:ascii="Times New Roman" w:eastAsia="Calibri" w:hAnsi="Times New Roman" w:cs="Times New Roman"/>
          <w:i/>
          <w:iCs/>
          <w:sz w:val="24"/>
          <w:szCs w:val="24"/>
          <w:lang w:eastAsia="pl-PL"/>
        </w:rPr>
        <w:t xml:space="preserve">(Überparteilichkeit). </w:t>
      </w:r>
      <w:r w:rsidRPr="00382DB4">
        <w:rPr>
          <w:rFonts w:ascii="Times New Roman" w:eastAsia="Calibri" w:hAnsi="Times New Roman" w:cs="Times New Roman"/>
          <w:sz w:val="24"/>
          <w:szCs w:val="24"/>
          <w:lang w:eastAsia="pl-PL"/>
        </w:rPr>
        <w:t>W rezultacie przyjęcie takiej metody powoduje, że mniejsze frakcje parlamenta</w:t>
      </w:r>
      <w:r w:rsidR="00382DB4" w:rsidRPr="00382DB4">
        <w:rPr>
          <w:rFonts w:ascii="Times New Roman" w:eastAsia="Calibri" w:hAnsi="Times New Roman" w:cs="Times New Roman"/>
          <w:sz w:val="24"/>
          <w:szCs w:val="24"/>
          <w:lang w:eastAsia="pl-PL"/>
        </w:rPr>
        <w:t>rne mogą liczyć na obsadzenie 1–</w:t>
      </w:r>
      <w:r w:rsidRPr="00382DB4">
        <w:rPr>
          <w:rFonts w:ascii="Times New Roman" w:eastAsia="Calibri" w:hAnsi="Times New Roman" w:cs="Times New Roman"/>
          <w:sz w:val="24"/>
          <w:szCs w:val="24"/>
          <w:lang w:eastAsia="pl-PL"/>
        </w:rPr>
        <w:t>2 stanowisk sędziowskich w</w:t>
      </w:r>
      <w:r w:rsidR="00237C9E">
        <w:rPr>
          <w:rFonts w:ascii="Times New Roman" w:eastAsia="Calibri" w:hAnsi="Times New Roman" w:cs="Times New Roman"/>
          <w:sz w:val="24"/>
          <w:szCs w:val="24"/>
          <w:lang w:eastAsia="pl-PL"/>
        </w:rPr>
        <w:t> </w:t>
      </w:r>
      <w:r w:rsidRPr="00382DB4">
        <w:rPr>
          <w:rFonts w:ascii="Times New Roman" w:eastAsia="Calibri" w:hAnsi="Times New Roman" w:cs="Times New Roman"/>
          <w:sz w:val="24"/>
          <w:szCs w:val="24"/>
          <w:lang w:eastAsia="pl-PL"/>
        </w:rPr>
        <w:t xml:space="preserve">Trybunale. Rolę doradczą przy wyborach pełnią także urzędujący sędziowie, jednak ich propozycje (listy) kandydatur są niewiążące dla organów wyborczych. W doktrynie niemieckiej znaczne upolitycznienie procedur wyborczych do </w:t>
      </w:r>
      <w:r w:rsidRPr="00382DB4">
        <w:rPr>
          <w:rFonts w:ascii="Times New Roman" w:eastAsia="Calibri" w:hAnsi="Times New Roman" w:cs="Times New Roman"/>
          <w:i/>
          <w:iCs/>
          <w:sz w:val="24"/>
          <w:szCs w:val="24"/>
          <w:lang w:eastAsia="pl-PL"/>
        </w:rPr>
        <w:t xml:space="preserve">BVerfG </w:t>
      </w:r>
      <w:r w:rsidRPr="00382DB4">
        <w:rPr>
          <w:rFonts w:ascii="Times New Roman" w:eastAsia="Calibri" w:hAnsi="Times New Roman" w:cs="Times New Roman"/>
          <w:sz w:val="24"/>
          <w:szCs w:val="24"/>
          <w:lang w:eastAsia="pl-PL"/>
        </w:rPr>
        <w:t>jest krytykowane jako obniżające szanse sędziów „politycznie neutralnych” i postuluje się większą transparentność takich wyborów oraz uwzględnianie stanowiska urzędujących sędziów Trybunału.</w:t>
      </w:r>
    </w:p>
    <w:p w:rsidR="002C6D98" w:rsidRPr="00382DB4" w:rsidRDefault="002C6D98" w:rsidP="00382DB4">
      <w:pPr>
        <w:autoSpaceDE w:val="0"/>
        <w:autoSpaceDN w:val="0"/>
        <w:adjustRightInd w:val="0"/>
        <w:spacing w:before="120" w:after="0" w:line="360" w:lineRule="auto"/>
        <w:ind w:firstLine="708"/>
        <w:jc w:val="both"/>
        <w:rPr>
          <w:rFonts w:ascii="Times New Roman" w:eastAsia="Calibri" w:hAnsi="Times New Roman" w:cs="Times New Roman"/>
          <w:sz w:val="24"/>
          <w:szCs w:val="24"/>
          <w:lang w:eastAsia="pl-PL"/>
        </w:rPr>
      </w:pPr>
      <w:r w:rsidRPr="00382DB4">
        <w:rPr>
          <w:rFonts w:ascii="Times New Roman" w:eastAsia="Calibri" w:hAnsi="Times New Roman" w:cs="Times New Roman"/>
          <w:sz w:val="24"/>
          <w:szCs w:val="24"/>
          <w:lang w:eastAsia="pl-PL"/>
        </w:rPr>
        <w:t>W RFN gwarancje niezawisłości sędziowskiej zawarte są w Konstytucji, przede wszystkim w jej art. 97 stanowiącym w ust. 1</w:t>
      </w:r>
      <w:r w:rsidR="00A17727" w:rsidRPr="00382DB4">
        <w:rPr>
          <w:rFonts w:ascii="Times New Roman" w:eastAsia="Calibri" w:hAnsi="Times New Roman" w:cs="Times New Roman"/>
          <w:sz w:val="24"/>
          <w:szCs w:val="24"/>
          <w:lang w:eastAsia="pl-PL"/>
        </w:rPr>
        <w:t>,</w:t>
      </w:r>
      <w:r w:rsidRPr="00382DB4">
        <w:rPr>
          <w:rFonts w:ascii="Times New Roman" w:eastAsia="Calibri" w:hAnsi="Times New Roman" w:cs="Times New Roman"/>
          <w:sz w:val="24"/>
          <w:szCs w:val="24"/>
          <w:lang w:eastAsia="pl-PL"/>
        </w:rPr>
        <w:t xml:space="preserve"> że sędziowie są niezawiśli i podlegają tylko ustawom.</w:t>
      </w:r>
      <w:r w:rsidR="00A17727" w:rsidRPr="00382DB4">
        <w:rPr>
          <w:rFonts w:ascii="Times New Roman" w:eastAsia="Calibri" w:hAnsi="Times New Roman" w:cs="Times New Roman"/>
          <w:sz w:val="24"/>
          <w:szCs w:val="24"/>
          <w:lang w:eastAsia="pl-PL"/>
        </w:rPr>
        <w:t xml:space="preserve"> </w:t>
      </w:r>
      <w:r w:rsidRPr="00382DB4">
        <w:rPr>
          <w:rFonts w:ascii="Times New Roman" w:eastAsia="Calibri" w:hAnsi="Times New Roman" w:cs="Times New Roman"/>
          <w:sz w:val="24"/>
          <w:szCs w:val="24"/>
          <w:lang w:eastAsia="pl-PL"/>
        </w:rPr>
        <w:t>W doktrynie i orzecznictwie BVerfG przyjmuje się, że pojęcie niezawisłości sędziowskiej obejmuje zarówno aspekt materialny (art. 97 ust. 1 GG), jak i osobisty (art. 97 ust. 2 GG) gwarantujący zasadniczo dożywotnią nieusuwalność sędziego z zajmowanego stanowiska (zob. np. stanowisko tego Trybunału zajęte w postanowieniu z dnia 23 maja 2012</w:t>
      </w:r>
      <w:r w:rsidR="00237C9E">
        <w:rPr>
          <w:rFonts w:ascii="Times New Roman" w:eastAsia="Calibri" w:hAnsi="Times New Roman" w:cs="Times New Roman"/>
          <w:sz w:val="24"/>
          <w:szCs w:val="24"/>
          <w:lang w:eastAsia="pl-PL"/>
        </w:rPr>
        <w:t> </w:t>
      </w:r>
      <w:r w:rsidRPr="00382DB4">
        <w:rPr>
          <w:rFonts w:ascii="Times New Roman" w:eastAsia="Calibri" w:hAnsi="Times New Roman" w:cs="Times New Roman"/>
          <w:sz w:val="24"/>
          <w:szCs w:val="24"/>
          <w:lang w:eastAsia="pl-PL"/>
        </w:rPr>
        <w:t>r., 2 BvR 610/12, BvR 625/12, postanowieniu z dnia 14 lipca 2006 r., 2 BvR 1058/05 oraz innych orzeczeniach wskazanych w dalszej części niniejszego opracowania).</w:t>
      </w:r>
    </w:p>
    <w:p w:rsidR="002C6D98" w:rsidRPr="00382DB4" w:rsidRDefault="002C6D98" w:rsidP="00382DB4">
      <w:pPr>
        <w:autoSpaceDE w:val="0"/>
        <w:autoSpaceDN w:val="0"/>
        <w:adjustRightInd w:val="0"/>
        <w:spacing w:before="120" w:after="0" w:line="360" w:lineRule="auto"/>
        <w:ind w:firstLine="708"/>
        <w:jc w:val="both"/>
        <w:rPr>
          <w:rFonts w:ascii="Times New Roman" w:eastAsia="Calibri" w:hAnsi="Times New Roman" w:cs="Times New Roman"/>
          <w:sz w:val="24"/>
          <w:szCs w:val="24"/>
          <w:lang w:eastAsia="pl-PL"/>
        </w:rPr>
      </w:pPr>
      <w:r w:rsidRPr="00382DB4">
        <w:rPr>
          <w:rFonts w:ascii="Times New Roman" w:eastAsia="Calibri" w:hAnsi="Times New Roman" w:cs="Times New Roman"/>
          <w:sz w:val="24"/>
          <w:szCs w:val="24"/>
          <w:lang w:eastAsia="pl-PL"/>
        </w:rPr>
        <w:t>Związkowy Trybunał Konstytucyjny zajmował się kwestią zgodności z konstytucyjną zasadą niezawisłości sędziowskiej regulacji krajowych dotyczących wyborów do związkowych trybunałów konstytucyjnych. W postanowieniu z dnia 23 lipca 1998 r. (1 BvR 2470/94) BVerfG uznał za zgodne z Konstytucją RFN zasady wyboru sędziów Trybunału Konstytucyjnego Bawarii przez parlament tego kraju związkowego zwykłą (a nie kwalifikowaną) większością głosów. Trybunał podkreślił w tym orzeczeniu, że zasadnicze znaczenia dla niezawisłości ma nie sposób wyboru sędziów, lecz przestrzeganie przez nich zasad godności i etyki zawodu sędziego.</w:t>
      </w:r>
    </w:p>
    <w:p w:rsidR="002C6D98" w:rsidRPr="00382DB4" w:rsidRDefault="002C6D98" w:rsidP="00382DB4">
      <w:pPr>
        <w:autoSpaceDE w:val="0"/>
        <w:autoSpaceDN w:val="0"/>
        <w:adjustRightInd w:val="0"/>
        <w:spacing w:before="120" w:after="0" w:line="360" w:lineRule="auto"/>
        <w:ind w:firstLine="708"/>
        <w:jc w:val="both"/>
        <w:rPr>
          <w:rFonts w:ascii="Times New Roman" w:eastAsia="Calibri" w:hAnsi="Times New Roman" w:cs="Times New Roman"/>
          <w:sz w:val="24"/>
          <w:szCs w:val="24"/>
          <w:lang w:eastAsia="pl-PL"/>
        </w:rPr>
      </w:pPr>
      <w:r w:rsidRPr="00382DB4">
        <w:rPr>
          <w:rFonts w:ascii="Times New Roman" w:eastAsia="Calibri" w:hAnsi="Times New Roman" w:cs="Times New Roman"/>
          <w:sz w:val="24"/>
          <w:szCs w:val="24"/>
          <w:lang w:eastAsia="pl-PL"/>
        </w:rPr>
        <w:t>Natomiast przy selekcji sędziów sądów powszechnych w Niemczech obowiązuje model kariery sędziowskiej. Absolwenci prawa po zakończeniu studiów są zobowiązani zdać egzamin końcowy i ci z najlepszymi notami mają szansę starania się o stanowisko w sądach najniższej instancji (</w:t>
      </w:r>
      <w:r w:rsidRPr="00382DB4">
        <w:rPr>
          <w:rFonts w:ascii="Times New Roman" w:eastAsia="Calibri" w:hAnsi="Times New Roman" w:cs="Times New Roman"/>
          <w:i/>
          <w:iCs/>
          <w:sz w:val="24"/>
          <w:szCs w:val="24"/>
          <w:lang w:eastAsia="pl-PL"/>
        </w:rPr>
        <w:t xml:space="preserve">Amtsgerichte). </w:t>
      </w:r>
      <w:r w:rsidRPr="00382DB4">
        <w:rPr>
          <w:rFonts w:ascii="Times New Roman" w:eastAsia="Calibri" w:hAnsi="Times New Roman" w:cs="Times New Roman"/>
          <w:sz w:val="24"/>
          <w:szCs w:val="24"/>
          <w:lang w:eastAsia="pl-PL"/>
        </w:rPr>
        <w:t xml:space="preserve">W każdym kraju członkowskim </w:t>
      </w:r>
      <w:r w:rsidRPr="00382DB4">
        <w:rPr>
          <w:rFonts w:ascii="Times New Roman" w:eastAsia="Calibri" w:hAnsi="Times New Roman" w:cs="Times New Roman"/>
          <w:i/>
          <w:iCs/>
          <w:sz w:val="24"/>
          <w:szCs w:val="24"/>
          <w:lang w:eastAsia="pl-PL"/>
        </w:rPr>
        <w:t>(Bund</w:t>
      </w:r>
      <w:r w:rsidRPr="00382DB4">
        <w:rPr>
          <w:rFonts w:ascii="Times New Roman" w:eastAsia="Calibri" w:hAnsi="Times New Roman" w:cs="Times New Roman"/>
          <w:sz w:val="24"/>
          <w:szCs w:val="24"/>
          <w:lang w:eastAsia="pl-PL"/>
        </w:rPr>
        <w:t xml:space="preserve">) RFN istnieją </w:t>
      </w:r>
      <w:r w:rsidRPr="00382DB4">
        <w:rPr>
          <w:rFonts w:ascii="Times New Roman" w:eastAsia="Calibri" w:hAnsi="Times New Roman" w:cs="Times New Roman"/>
          <w:sz w:val="24"/>
          <w:szCs w:val="24"/>
          <w:lang w:eastAsia="pl-PL"/>
        </w:rPr>
        <w:lastRenderedPageBreak/>
        <w:t>doraźne komisje ds. wyboru sędziów zawodowych, których podstawy działania określa art. 95 ust. 2 Konstytucji i ustawa o wyborze sędziów</w:t>
      </w:r>
      <w:r w:rsidR="00A17727" w:rsidRPr="00382DB4">
        <w:rPr>
          <w:rFonts w:ascii="Times New Roman" w:eastAsia="Calibri" w:hAnsi="Times New Roman" w:cs="Times New Roman"/>
          <w:sz w:val="24"/>
          <w:szCs w:val="24"/>
          <w:lang w:eastAsia="pl-PL"/>
        </w:rPr>
        <w:t xml:space="preserve"> </w:t>
      </w:r>
      <w:r w:rsidRPr="00382DB4">
        <w:rPr>
          <w:rFonts w:ascii="Times New Roman" w:eastAsia="Calibri" w:hAnsi="Times New Roman" w:cs="Times New Roman"/>
          <w:sz w:val="24"/>
          <w:szCs w:val="24"/>
          <w:lang w:eastAsia="pl-PL"/>
        </w:rPr>
        <w:t>(</w:t>
      </w:r>
      <w:r w:rsidRPr="00382DB4">
        <w:rPr>
          <w:rFonts w:ascii="Times New Roman" w:eastAsia="Calibri" w:hAnsi="Times New Roman" w:cs="Times New Roman"/>
          <w:i/>
          <w:iCs/>
          <w:sz w:val="24"/>
          <w:szCs w:val="24"/>
          <w:lang w:eastAsia="pl-PL"/>
        </w:rPr>
        <w:t xml:space="preserve">Richterwahlgesetz </w:t>
      </w:r>
      <w:r w:rsidRPr="00382DB4">
        <w:rPr>
          <w:rFonts w:ascii="Times New Roman" w:eastAsia="Calibri" w:hAnsi="Times New Roman" w:cs="Times New Roman"/>
          <w:sz w:val="24"/>
          <w:szCs w:val="24"/>
          <w:lang w:eastAsia="pl-PL"/>
        </w:rPr>
        <w:t>– RiWG).</w:t>
      </w:r>
    </w:p>
    <w:p w:rsidR="002C6D98" w:rsidRPr="00382DB4" w:rsidRDefault="002C6D98" w:rsidP="00382DB4">
      <w:pPr>
        <w:autoSpaceDE w:val="0"/>
        <w:autoSpaceDN w:val="0"/>
        <w:adjustRightInd w:val="0"/>
        <w:spacing w:before="120" w:after="0" w:line="360" w:lineRule="auto"/>
        <w:ind w:firstLine="708"/>
        <w:jc w:val="both"/>
        <w:rPr>
          <w:rFonts w:ascii="Times New Roman" w:eastAsia="Calibri" w:hAnsi="Times New Roman" w:cs="Times New Roman"/>
          <w:sz w:val="24"/>
          <w:szCs w:val="24"/>
          <w:lang w:eastAsia="pl-PL"/>
        </w:rPr>
      </w:pPr>
      <w:r w:rsidRPr="00382DB4">
        <w:rPr>
          <w:rFonts w:ascii="Times New Roman" w:eastAsia="Calibri" w:hAnsi="Times New Roman" w:cs="Times New Roman"/>
          <w:sz w:val="24"/>
          <w:szCs w:val="24"/>
          <w:lang w:eastAsia="pl-PL"/>
        </w:rPr>
        <w:t xml:space="preserve">Kandydaci na sędziów są przedstawiani przez właściwego ministra sprawiedliwości kraju związkowego bądź przedstawicieli komisji wyborczej, a następnie opiniowani przez prezydium sądu, w którym kandydat ma objąć stanowisko. Komisja wyborcza dysponuje aktami personalnymi kandydata oraz dokumentacją jego dotychczasowej kariery i osiągnięć zawodowych. </w:t>
      </w:r>
      <w:r w:rsidR="0086074D">
        <w:rPr>
          <w:rFonts w:ascii="Times New Roman" w:eastAsia="Calibri" w:hAnsi="Times New Roman" w:cs="Times New Roman"/>
          <w:sz w:val="24"/>
          <w:szCs w:val="24"/>
          <w:lang w:eastAsia="pl-PL"/>
        </w:rPr>
        <w:t>Na tej podstawie</w:t>
      </w:r>
      <w:r w:rsidRPr="00382DB4">
        <w:rPr>
          <w:rFonts w:ascii="Times New Roman" w:eastAsia="Calibri" w:hAnsi="Times New Roman" w:cs="Times New Roman"/>
          <w:sz w:val="24"/>
          <w:szCs w:val="24"/>
          <w:lang w:eastAsia="pl-PL"/>
        </w:rPr>
        <w:t xml:space="preserve"> ocenia kwalifikacje zawodowe i predyspozycje osobiste kandydata do sprawowania urzędu, a następnie podejmuje uchwałę w tajnym głosowaniu. Jeśli minister zgadza się z wybraną kandydaturą, wówczas przedstawia ją prezydentowi Związku, a ten powołuje go do urzędu sędziego, co wymaga nadto kontrasygnaty kanclerza RFN bądź właściwego ministra (art. 60 i 58 GG).</w:t>
      </w:r>
    </w:p>
    <w:p w:rsidR="002C6D98" w:rsidRPr="00382DB4" w:rsidRDefault="002C6D98" w:rsidP="00382DB4">
      <w:pPr>
        <w:autoSpaceDE w:val="0"/>
        <w:autoSpaceDN w:val="0"/>
        <w:adjustRightInd w:val="0"/>
        <w:spacing w:before="120" w:after="0" w:line="360" w:lineRule="auto"/>
        <w:ind w:firstLine="708"/>
        <w:jc w:val="both"/>
        <w:rPr>
          <w:rFonts w:ascii="Times New Roman" w:eastAsia="Calibri" w:hAnsi="Times New Roman" w:cs="Times New Roman"/>
          <w:sz w:val="24"/>
          <w:szCs w:val="24"/>
          <w:lang w:eastAsia="pl-PL"/>
        </w:rPr>
      </w:pPr>
      <w:r w:rsidRPr="00382DB4">
        <w:rPr>
          <w:rFonts w:ascii="Times New Roman" w:eastAsia="Calibri" w:hAnsi="Times New Roman" w:cs="Times New Roman"/>
          <w:sz w:val="24"/>
          <w:szCs w:val="24"/>
          <w:lang w:eastAsia="pl-PL"/>
        </w:rPr>
        <w:t>Również w Niemczech, jak wskazuje się w cytowanej wcześniej literaturze przedmiotu, podnoszone są głosy krytyczne wobec tego trybu selekcji sędziów, zarzucające mu brak przejrzystości i kierowania się przy wyborze nie tylko kryteriami wiedzy fachowej kandydata, lecz i jego orientacją polityczną. Ponadto należy zauważyć, że Konstytucja RFN pozostawia ustawodawstwom krajów związkowy</w:t>
      </w:r>
      <w:r w:rsidR="0086074D">
        <w:rPr>
          <w:rFonts w:ascii="Times New Roman" w:eastAsia="Calibri" w:hAnsi="Times New Roman" w:cs="Times New Roman"/>
          <w:sz w:val="24"/>
          <w:szCs w:val="24"/>
          <w:lang w:eastAsia="pl-PL"/>
        </w:rPr>
        <w:t>ch</w:t>
      </w:r>
      <w:r w:rsidRPr="00382DB4">
        <w:rPr>
          <w:rFonts w:ascii="Times New Roman" w:eastAsia="Calibri" w:hAnsi="Times New Roman" w:cs="Times New Roman"/>
          <w:sz w:val="24"/>
          <w:szCs w:val="24"/>
          <w:lang w:eastAsia="pl-PL"/>
        </w:rPr>
        <w:t xml:space="preserve"> znaczną swobodę w kształtowaniu szczegółowych regulacji selekcji sędziów sądów powszechnych (art. 98 ust. 3</w:t>
      </w:r>
      <w:r w:rsidR="00237C9E">
        <w:rPr>
          <w:rFonts w:ascii="Times New Roman" w:eastAsia="Calibri" w:hAnsi="Times New Roman" w:cs="Times New Roman"/>
          <w:sz w:val="24"/>
          <w:szCs w:val="24"/>
          <w:lang w:eastAsia="pl-PL"/>
        </w:rPr>
        <w:t>–</w:t>
      </w:r>
      <w:r w:rsidRPr="00382DB4">
        <w:rPr>
          <w:rFonts w:ascii="Times New Roman" w:eastAsia="Calibri" w:hAnsi="Times New Roman" w:cs="Times New Roman"/>
          <w:sz w:val="24"/>
          <w:szCs w:val="24"/>
          <w:lang w:eastAsia="pl-PL"/>
        </w:rPr>
        <w:t>5 GG). Sędziowie sądów powszechnych w Niemczech są powoływani na swoje stanowisko zasadniczo dożywotnio, aczkolwiek istnieje tu instytucja mianowanego na okres kilkuletni „sędziego na próbę” (</w:t>
      </w:r>
      <w:r w:rsidRPr="00382DB4">
        <w:rPr>
          <w:rFonts w:ascii="Times New Roman" w:eastAsia="Calibri" w:hAnsi="Times New Roman" w:cs="Times New Roman"/>
          <w:i/>
          <w:iCs/>
          <w:sz w:val="24"/>
          <w:szCs w:val="24"/>
          <w:lang w:eastAsia="pl-PL"/>
        </w:rPr>
        <w:t>Proberichter)</w:t>
      </w:r>
      <w:r w:rsidRPr="00382DB4">
        <w:rPr>
          <w:rFonts w:ascii="Times New Roman" w:eastAsia="Calibri" w:hAnsi="Times New Roman" w:cs="Times New Roman"/>
          <w:sz w:val="24"/>
          <w:szCs w:val="24"/>
          <w:lang w:eastAsia="pl-PL"/>
        </w:rPr>
        <w:t>, podobn</w:t>
      </w:r>
      <w:r w:rsidR="00A17727" w:rsidRPr="00382DB4">
        <w:rPr>
          <w:rFonts w:ascii="Times New Roman" w:eastAsia="Calibri" w:hAnsi="Times New Roman" w:cs="Times New Roman"/>
          <w:sz w:val="24"/>
          <w:szCs w:val="24"/>
          <w:lang w:eastAsia="pl-PL"/>
        </w:rPr>
        <w:t>a do występującej</w:t>
      </w:r>
      <w:r w:rsidR="00CA283E" w:rsidRPr="00382DB4">
        <w:rPr>
          <w:rFonts w:ascii="Times New Roman" w:eastAsia="Calibri" w:hAnsi="Times New Roman" w:cs="Times New Roman"/>
          <w:sz w:val="24"/>
          <w:szCs w:val="24"/>
          <w:lang w:eastAsia="pl-PL"/>
        </w:rPr>
        <w:t xml:space="preserve"> w polskim systemie prawnym</w:t>
      </w:r>
      <w:r w:rsidRPr="00382DB4">
        <w:rPr>
          <w:rFonts w:ascii="Times New Roman" w:eastAsia="Calibri" w:hAnsi="Times New Roman" w:cs="Times New Roman"/>
          <w:sz w:val="24"/>
          <w:szCs w:val="24"/>
          <w:lang w:eastAsia="pl-PL"/>
        </w:rPr>
        <w:t xml:space="preserve"> do instytucji asesora sądowego.</w:t>
      </w:r>
    </w:p>
    <w:p w:rsidR="002C6D98" w:rsidRPr="00382DB4" w:rsidRDefault="002C6D98" w:rsidP="00382DB4">
      <w:pPr>
        <w:autoSpaceDE w:val="0"/>
        <w:autoSpaceDN w:val="0"/>
        <w:adjustRightInd w:val="0"/>
        <w:spacing w:before="120" w:after="0" w:line="360" w:lineRule="auto"/>
        <w:ind w:firstLine="708"/>
        <w:jc w:val="both"/>
        <w:rPr>
          <w:rFonts w:ascii="Times New Roman" w:eastAsia="Calibri" w:hAnsi="Times New Roman" w:cs="Times New Roman"/>
          <w:sz w:val="24"/>
          <w:szCs w:val="24"/>
          <w:lang w:eastAsia="pl-PL"/>
        </w:rPr>
      </w:pPr>
      <w:r w:rsidRPr="00382DB4">
        <w:rPr>
          <w:rFonts w:ascii="Times New Roman" w:eastAsia="Calibri" w:hAnsi="Times New Roman" w:cs="Times New Roman"/>
          <w:sz w:val="24"/>
          <w:szCs w:val="24"/>
          <w:lang w:eastAsia="pl-PL"/>
        </w:rPr>
        <w:t>Warto więc wskazać na wybrane orzecznictwo Związkowego Trybunału Konstytucyjnego odnoszące się do zasady niezawisłości sędziów sądów powszechnych. W</w:t>
      </w:r>
      <w:r w:rsidR="00237C9E">
        <w:rPr>
          <w:rFonts w:ascii="Times New Roman" w:eastAsia="Calibri" w:hAnsi="Times New Roman" w:cs="Times New Roman"/>
          <w:sz w:val="24"/>
          <w:szCs w:val="24"/>
          <w:lang w:eastAsia="pl-PL"/>
        </w:rPr>
        <w:t> </w:t>
      </w:r>
      <w:r w:rsidRPr="00382DB4">
        <w:rPr>
          <w:rFonts w:ascii="Times New Roman" w:eastAsia="Calibri" w:hAnsi="Times New Roman" w:cs="Times New Roman"/>
          <w:sz w:val="24"/>
          <w:szCs w:val="24"/>
          <w:lang w:eastAsia="pl-PL"/>
        </w:rPr>
        <w:t>orzecznictwie tym wskazuje się, że „sędzia na próbę” wprawdzie nie korzysta ze wszystkich atrybutów niezawisłości sędziowskiej, lecz ma pełne prawo wraz z sędziami z</w:t>
      </w:r>
      <w:r w:rsidR="00237C9E">
        <w:rPr>
          <w:rFonts w:ascii="Times New Roman" w:eastAsia="Calibri" w:hAnsi="Times New Roman" w:cs="Times New Roman"/>
          <w:sz w:val="24"/>
          <w:szCs w:val="24"/>
          <w:lang w:eastAsia="pl-PL"/>
        </w:rPr>
        <w:t> </w:t>
      </w:r>
      <w:r w:rsidRPr="00382DB4">
        <w:rPr>
          <w:rFonts w:ascii="Times New Roman" w:eastAsia="Calibri" w:hAnsi="Times New Roman" w:cs="Times New Roman"/>
          <w:sz w:val="24"/>
          <w:szCs w:val="24"/>
          <w:lang w:eastAsia="pl-PL"/>
        </w:rPr>
        <w:t>innych krajów związkowych do ubiegania się o objęcia dożywotniego stanowiska sędziego w kraju siedziby sądu, w którym wykonuje swoje obowiązki. W dotyczącym tego problemu postanowieniu BVerfG z dnia 4 grudnia 2006 r. (2 BvR 2494/06) Trybunał uznał za zgodne z</w:t>
      </w:r>
      <w:r w:rsidR="00237C9E">
        <w:rPr>
          <w:rFonts w:ascii="Times New Roman" w:eastAsia="Calibri" w:hAnsi="Times New Roman" w:cs="Times New Roman"/>
          <w:sz w:val="24"/>
          <w:szCs w:val="24"/>
          <w:lang w:eastAsia="pl-PL"/>
        </w:rPr>
        <w:t> </w:t>
      </w:r>
      <w:r w:rsidRPr="00382DB4">
        <w:rPr>
          <w:rFonts w:ascii="Times New Roman" w:eastAsia="Calibri" w:hAnsi="Times New Roman" w:cs="Times New Roman"/>
          <w:sz w:val="24"/>
          <w:szCs w:val="24"/>
          <w:lang w:eastAsia="pl-PL"/>
        </w:rPr>
        <w:t>Konstytucją RFN regulacje kraju Schlezwig-Holstein zasadniczo wykluczające z kręgu ubiegających się o stanowisko sędziego sądu rejonowego w tym kraju związkowym kandydatów mieszkających poza nim (w tym pełnoprawnego sędziego z Dolnej Saksonii). Z</w:t>
      </w:r>
      <w:r w:rsidR="00237C9E">
        <w:rPr>
          <w:rFonts w:ascii="Times New Roman" w:eastAsia="Calibri" w:hAnsi="Times New Roman" w:cs="Times New Roman"/>
          <w:sz w:val="24"/>
          <w:szCs w:val="24"/>
          <w:lang w:eastAsia="pl-PL"/>
        </w:rPr>
        <w:t> </w:t>
      </w:r>
      <w:r w:rsidRPr="00382DB4">
        <w:rPr>
          <w:rFonts w:ascii="Times New Roman" w:eastAsia="Calibri" w:hAnsi="Times New Roman" w:cs="Times New Roman"/>
          <w:sz w:val="24"/>
          <w:szCs w:val="24"/>
          <w:lang w:eastAsia="pl-PL"/>
        </w:rPr>
        <w:t>kolei w postanowieniu z 16 marca 2005 r.</w:t>
      </w:r>
      <w:r w:rsidR="0086074D">
        <w:rPr>
          <w:rFonts w:ascii="Times New Roman" w:eastAsia="Calibri" w:hAnsi="Times New Roman" w:cs="Times New Roman"/>
          <w:sz w:val="24"/>
          <w:szCs w:val="24"/>
          <w:lang w:eastAsia="pl-PL"/>
        </w:rPr>
        <w:t xml:space="preserve"> </w:t>
      </w:r>
      <w:r w:rsidRPr="00382DB4">
        <w:rPr>
          <w:rFonts w:ascii="Times New Roman" w:eastAsia="Calibri" w:hAnsi="Times New Roman" w:cs="Times New Roman"/>
          <w:sz w:val="24"/>
          <w:szCs w:val="24"/>
          <w:lang w:eastAsia="pl-PL"/>
        </w:rPr>
        <w:t xml:space="preserve">(2 BvR 957/05) Związkowy Trybunał Konstytucyjny uznał za zgodne z Konstytucją RFN (a w szczególności jej art. 97) </w:t>
      </w:r>
      <w:r w:rsidRPr="00382DB4">
        <w:rPr>
          <w:rFonts w:ascii="Times New Roman" w:eastAsia="Calibri" w:hAnsi="Times New Roman" w:cs="Times New Roman"/>
          <w:sz w:val="24"/>
          <w:szCs w:val="24"/>
          <w:lang w:eastAsia="pl-PL"/>
        </w:rPr>
        <w:lastRenderedPageBreak/>
        <w:t>rozporządzenie Ministerstwa Sprawiedliwości Nordrhein-Westfalen uzależniające powołanie sędziego sądu krajowego na stanowisko sędziego wyższego sądu krajowego (</w:t>
      </w:r>
      <w:r w:rsidRPr="00382DB4">
        <w:rPr>
          <w:rFonts w:ascii="Times New Roman" w:eastAsia="Calibri" w:hAnsi="Times New Roman" w:cs="Times New Roman"/>
          <w:i/>
          <w:iCs/>
          <w:sz w:val="24"/>
          <w:szCs w:val="24"/>
          <w:lang w:eastAsia="pl-PL"/>
        </w:rPr>
        <w:t>Oberlandesgericht</w:t>
      </w:r>
      <w:r w:rsidRPr="00382DB4">
        <w:rPr>
          <w:rFonts w:ascii="Times New Roman" w:eastAsia="Calibri" w:hAnsi="Times New Roman" w:cs="Times New Roman"/>
          <w:sz w:val="24"/>
          <w:szCs w:val="24"/>
          <w:lang w:eastAsia="pl-PL"/>
        </w:rPr>
        <w:t>) od wcześniejszego delegowania do tego sądu.</w:t>
      </w:r>
    </w:p>
    <w:p w:rsidR="00147994" w:rsidRPr="00382DB4" w:rsidRDefault="00147994" w:rsidP="00382DB4">
      <w:pPr>
        <w:spacing w:before="120" w:after="0" w:line="360" w:lineRule="auto"/>
        <w:ind w:firstLine="708"/>
        <w:jc w:val="both"/>
        <w:rPr>
          <w:rFonts w:ascii="Times New Roman" w:hAnsi="Times New Roman" w:cs="Times New Roman"/>
          <w:color w:val="000000"/>
          <w:sz w:val="24"/>
          <w:szCs w:val="24"/>
        </w:rPr>
      </w:pPr>
      <w:r w:rsidRPr="00382DB4">
        <w:rPr>
          <w:rFonts w:ascii="Times New Roman" w:hAnsi="Times New Roman" w:cs="Times New Roman"/>
          <w:color w:val="000000"/>
          <w:sz w:val="24"/>
          <w:szCs w:val="24"/>
        </w:rPr>
        <w:t>Zgodnie z art. 60 ust. 1 Konstytucji RFN sędziowie federalni powoływani są przez Prezydenta RFN. Sędziowie federalnych sądów najwyższych (Federalny Trybunał Sprawiedliwości, Federalny Trybunał Administracyjny, Federalny Trybunał Podatkowy, Federalny Trybunał Pracy, Federalny Trybunał Społeczny) są wybierani wspólnie przez Ministra Sprawiedliwości RFN oraz Komisję ds. wyboru sędziów składając</w:t>
      </w:r>
      <w:r w:rsidR="0086074D">
        <w:rPr>
          <w:rFonts w:ascii="Times New Roman" w:hAnsi="Times New Roman" w:cs="Times New Roman"/>
          <w:color w:val="000000"/>
          <w:sz w:val="24"/>
          <w:szCs w:val="24"/>
        </w:rPr>
        <w:t>ą</w:t>
      </w:r>
      <w:r w:rsidRPr="00382DB4">
        <w:rPr>
          <w:rFonts w:ascii="Times New Roman" w:hAnsi="Times New Roman" w:cs="Times New Roman"/>
          <w:color w:val="000000"/>
          <w:sz w:val="24"/>
          <w:szCs w:val="24"/>
        </w:rPr>
        <w:t xml:space="preserve"> się z właściwych ministrów poszczególnych landów oraz równej liczby członków wybranych przez Bundestag (art. 95 ust. 2 Konstytucji). Właściwa regulacja ustawowa zamieszczona została w ustawie </w:t>
      </w:r>
      <w:r w:rsidRPr="00382DB4">
        <w:rPr>
          <w:rFonts w:ascii="Times New Roman" w:hAnsi="Times New Roman" w:cs="Times New Roman"/>
          <w:bCs/>
          <w:kern w:val="36"/>
          <w:sz w:val="24"/>
          <w:szCs w:val="24"/>
        </w:rPr>
        <w:t xml:space="preserve">Richterwahlgesetz (RiWG), której treść dostępna jest na stronie internetowej: </w:t>
      </w:r>
      <w:hyperlink r:id="rId9" w:history="1">
        <w:r w:rsidRPr="00382DB4">
          <w:rPr>
            <w:rFonts w:ascii="Times New Roman" w:hAnsi="Times New Roman" w:cs="Times New Roman"/>
            <w:bCs/>
            <w:kern w:val="36"/>
            <w:sz w:val="24"/>
            <w:szCs w:val="24"/>
          </w:rPr>
          <w:t>http://www.gesetze-im-internet.de/riwg/BJNR003680950.html</w:t>
        </w:r>
      </w:hyperlink>
      <w:r w:rsidRPr="00382DB4">
        <w:rPr>
          <w:rFonts w:ascii="Times New Roman" w:hAnsi="Times New Roman" w:cs="Times New Roman"/>
          <w:bCs/>
          <w:kern w:val="36"/>
          <w:sz w:val="24"/>
          <w:szCs w:val="24"/>
        </w:rPr>
        <w:t xml:space="preserve">. Przy wyborze sędziów znajdują również zastosowanie przepisy ustawy </w:t>
      </w:r>
      <w:r w:rsidRPr="00382DB4">
        <w:rPr>
          <w:rFonts w:ascii="Times New Roman" w:hAnsi="Times New Roman" w:cs="Times New Roman"/>
          <w:sz w:val="24"/>
          <w:szCs w:val="24"/>
        </w:rPr>
        <w:t>Deutsches Richtergesetz (DRiG) (</w:t>
      </w:r>
      <w:hyperlink r:id="rId10" w:history="1">
        <w:r w:rsidRPr="00382DB4">
          <w:rPr>
            <w:rFonts w:ascii="Times New Roman" w:hAnsi="Times New Roman" w:cs="Times New Roman"/>
            <w:sz w:val="24"/>
            <w:szCs w:val="24"/>
          </w:rPr>
          <w:t>http://www.gesetze-im-internet.de/drig/</w:t>
        </w:r>
      </w:hyperlink>
      <w:r w:rsidRPr="00382DB4">
        <w:rPr>
          <w:rFonts w:ascii="Times New Roman" w:hAnsi="Times New Roman" w:cs="Times New Roman"/>
          <w:sz w:val="24"/>
          <w:szCs w:val="24"/>
        </w:rPr>
        <w:t xml:space="preserve">), </w:t>
      </w:r>
      <w:r w:rsidRPr="00382DB4">
        <w:rPr>
          <w:rFonts w:ascii="Times New Roman" w:hAnsi="Times New Roman" w:cs="Times New Roman"/>
          <w:color w:val="000000"/>
          <w:sz w:val="24"/>
          <w:szCs w:val="24"/>
        </w:rPr>
        <w:t>która zakłada utworzenie w każdym federalnym sądzie najwyższym tzw. Präsidialrat, opiniującej kandydatów na sędziego. Opinia nie ma wiążącego charakteru, ale sędzia nie może zostać wybrany przed</w:t>
      </w:r>
      <w:r w:rsidR="00237C9E">
        <w:rPr>
          <w:rFonts w:ascii="Times New Roman" w:hAnsi="Times New Roman" w:cs="Times New Roman"/>
          <w:color w:val="000000"/>
          <w:sz w:val="24"/>
          <w:szCs w:val="24"/>
        </w:rPr>
        <w:t xml:space="preserve"> </w:t>
      </w:r>
      <w:r w:rsidRPr="00382DB4">
        <w:rPr>
          <w:rFonts w:ascii="Times New Roman" w:hAnsi="Times New Roman" w:cs="Times New Roman"/>
          <w:color w:val="000000"/>
          <w:sz w:val="24"/>
          <w:szCs w:val="24"/>
        </w:rPr>
        <w:t xml:space="preserve">przedstawieniem opinii bądź przed upływem terminu do jej złożenia (1 miesiąc). </w:t>
      </w:r>
    </w:p>
    <w:p w:rsidR="00147994" w:rsidRPr="00382DB4" w:rsidRDefault="00147994" w:rsidP="0086074D">
      <w:pPr>
        <w:shd w:val="clear" w:color="auto" w:fill="FFFFFF"/>
        <w:spacing w:before="120" w:after="0" w:line="360" w:lineRule="auto"/>
        <w:ind w:firstLine="709"/>
        <w:jc w:val="both"/>
        <w:textAlignment w:val="top"/>
        <w:rPr>
          <w:rFonts w:ascii="Times New Roman" w:hAnsi="Times New Roman" w:cs="Times New Roman"/>
          <w:color w:val="000000"/>
          <w:sz w:val="24"/>
          <w:szCs w:val="24"/>
        </w:rPr>
      </w:pPr>
      <w:r w:rsidRPr="00382DB4">
        <w:rPr>
          <w:rFonts w:ascii="Times New Roman" w:hAnsi="Times New Roman" w:cs="Times New Roman"/>
          <w:color w:val="000000"/>
          <w:sz w:val="24"/>
          <w:szCs w:val="24"/>
        </w:rPr>
        <w:t>Tryb powoływania sędziów w poszczególnych landach nie jest jednolity. W</w:t>
      </w:r>
      <w:r w:rsidR="00237C9E">
        <w:rPr>
          <w:rFonts w:ascii="Times New Roman" w:hAnsi="Times New Roman" w:cs="Times New Roman"/>
          <w:color w:val="000000"/>
          <w:sz w:val="24"/>
          <w:szCs w:val="24"/>
        </w:rPr>
        <w:t> </w:t>
      </w:r>
      <w:r w:rsidRPr="00382DB4">
        <w:rPr>
          <w:rFonts w:ascii="Times New Roman" w:hAnsi="Times New Roman" w:cs="Times New Roman"/>
          <w:color w:val="000000"/>
          <w:sz w:val="24"/>
          <w:szCs w:val="24"/>
        </w:rPr>
        <w:t>regulacjach prawnych poszczególnych landów spotykane są zarówno rozwiązania, zgodnie z którymi wyboru sędziów dokonuje Minister Sprawiedliwości danego landu, jak również rozwiązania zakładające współdziałanie w tej kwestii właściwego ministra i Komisji ds.</w:t>
      </w:r>
      <w:r w:rsidR="00237C9E">
        <w:rPr>
          <w:rFonts w:ascii="Times New Roman" w:hAnsi="Times New Roman" w:cs="Times New Roman"/>
          <w:color w:val="000000"/>
          <w:sz w:val="24"/>
          <w:szCs w:val="24"/>
        </w:rPr>
        <w:t> </w:t>
      </w:r>
      <w:r w:rsidRPr="00382DB4">
        <w:rPr>
          <w:rFonts w:ascii="Times New Roman" w:hAnsi="Times New Roman" w:cs="Times New Roman"/>
          <w:color w:val="000000"/>
          <w:sz w:val="24"/>
          <w:szCs w:val="24"/>
        </w:rPr>
        <w:t xml:space="preserve">wyboru sędziów (Richterwahlausschuss). Możliwość taką przewiduje art. 98 ust. 4 Konstytucji, zgodnie z którym poszczególne landy mogą postanowić, że sędziowie w tych landach będą wybierani łącznie przez Ministra Sprawiedliwości danego landu oraz Komisję ds. wyboru sędziów. </w:t>
      </w:r>
    </w:p>
    <w:p w:rsidR="00147994" w:rsidRPr="00382DB4" w:rsidRDefault="00147994" w:rsidP="00382DB4">
      <w:pPr>
        <w:shd w:val="clear" w:color="auto" w:fill="FFFFFF"/>
        <w:spacing w:before="120" w:after="0" w:line="360" w:lineRule="auto"/>
        <w:ind w:firstLine="708"/>
        <w:jc w:val="both"/>
        <w:textAlignment w:val="top"/>
        <w:rPr>
          <w:rFonts w:ascii="Times New Roman" w:hAnsi="Times New Roman" w:cs="Times New Roman"/>
          <w:color w:val="000000"/>
          <w:sz w:val="24"/>
          <w:szCs w:val="24"/>
        </w:rPr>
      </w:pPr>
      <w:r w:rsidRPr="00382DB4">
        <w:rPr>
          <w:rFonts w:ascii="Times New Roman" w:hAnsi="Times New Roman" w:cs="Times New Roman"/>
          <w:color w:val="000000"/>
          <w:sz w:val="24"/>
          <w:szCs w:val="24"/>
        </w:rPr>
        <w:t xml:space="preserve">Przykładowo, w Berlinie zawodowi sędziowie powoływani są przez </w:t>
      </w:r>
      <w:r w:rsidRPr="00382DB4">
        <w:rPr>
          <w:rFonts w:ascii="Times New Roman" w:eastAsia="Times New Roman" w:hAnsi="Times New Roman" w:cs="Times New Roman"/>
          <w:bCs/>
          <w:sz w:val="24"/>
          <w:szCs w:val="24"/>
          <w:lang w:eastAsia="pl-PL"/>
        </w:rPr>
        <w:t xml:space="preserve">„Senat“, będący organem wykonawczym (art. 82 Konstytucji). Zgodnie z § 11 i następnymi ustawy z dnia </w:t>
      </w:r>
      <w:r w:rsidRPr="00382DB4">
        <w:rPr>
          <w:rFonts w:ascii="Times New Roman" w:eastAsia="Times New Roman" w:hAnsi="Times New Roman" w:cs="Times New Roman"/>
          <w:bCs/>
          <w:sz w:val="24"/>
          <w:szCs w:val="24"/>
          <w:lang w:eastAsia="pl-PL"/>
        </w:rPr>
        <w:br/>
        <w:t>9 czerwca 2011 r. Richtergesetz</w:t>
      </w:r>
      <w:r w:rsidRPr="00382DB4">
        <w:rPr>
          <w:rFonts w:ascii="Times New Roman" w:hAnsi="Times New Roman" w:cs="Times New Roman"/>
          <w:bCs/>
          <w:color w:val="000000"/>
          <w:sz w:val="24"/>
          <w:szCs w:val="24"/>
        </w:rPr>
        <w:t xml:space="preserve"> des Landes Berlin</w:t>
      </w:r>
      <w:r w:rsidRPr="00382DB4">
        <w:rPr>
          <w:rFonts w:ascii="Times New Roman" w:hAnsi="Times New Roman" w:cs="Times New Roman"/>
          <w:sz w:val="24"/>
          <w:szCs w:val="24"/>
          <w:lang w:eastAsia="pl-PL"/>
        </w:rPr>
        <w:t xml:space="preserve"> (</w:t>
      </w:r>
      <w:hyperlink r:id="rId11" w:anchor="jlr-RiGBE2011pP6" w:history="1">
        <w:r w:rsidRPr="00382DB4">
          <w:rPr>
            <w:rFonts w:ascii="Times New Roman" w:hAnsi="Times New Roman" w:cs="Times New Roman"/>
            <w:sz w:val="24"/>
            <w:szCs w:val="24"/>
            <w:lang w:eastAsia="pl-PL"/>
          </w:rPr>
          <w:t>h</w:t>
        </w:r>
        <w:r w:rsidRPr="00382DB4">
          <w:rPr>
            <w:rFonts w:ascii="Times New Roman" w:hAnsi="Times New Roman" w:cs="Times New Roman"/>
            <w:bCs/>
            <w:sz w:val="24"/>
            <w:szCs w:val="24"/>
          </w:rPr>
          <w:t>ttp://gesetze.berlin.de/jportal/portal/t/va5/page/bsbeprod.psml?pid=Dokumentanzeige&amp;showdoccase=1&amp;js_peid=Trefferliste&amp;documentnumber=1&amp;numberofresults=1&amp;fromdoctodoc=yes&amp;doc.id=jlr-RiGBE2011rahmen&amp;doc.part=X&amp;doc.price=0.0&amp;doc.hl=1#jlr-RiGBE2011pP6</w:t>
        </w:r>
      </w:hyperlink>
      <w:r w:rsidRPr="00382DB4">
        <w:rPr>
          <w:rFonts w:ascii="Times New Roman" w:hAnsi="Times New Roman" w:cs="Times New Roman"/>
          <w:bCs/>
          <w:sz w:val="24"/>
          <w:szCs w:val="24"/>
        </w:rPr>
        <w:t xml:space="preserve">) </w:t>
      </w:r>
      <w:r w:rsidRPr="00382DB4">
        <w:rPr>
          <w:rFonts w:ascii="Times New Roman" w:hAnsi="Times New Roman" w:cs="Times New Roman"/>
          <w:bCs/>
          <w:color w:val="000000"/>
          <w:sz w:val="24"/>
          <w:szCs w:val="24"/>
        </w:rPr>
        <w:t xml:space="preserve">w procedurze </w:t>
      </w:r>
      <w:r w:rsidRPr="00382DB4">
        <w:rPr>
          <w:rFonts w:ascii="Times New Roman" w:eastAsia="Times New Roman" w:hAnsi="Times New Roman" w:cs="Times New Roman"/>
          <w:bCs/>
          <w:sz w:val="24"/>
          <w:szCs w:val="24"/>
          <w:lang w:eastAsia="pl-PL"/>
        </w:rPr>
        <w:t xml:space="preserve">wyboru sędziego uczestniczy Komisja ds. powoływania </w:t>
      </w:r>
      <w:r w:rsidRPr="00382DB4">
        <w:rPr>
          <w:rFonts w:ascii="Times New Roman" w:eastAsia="Times New Roman" w:hAnsi="Times New Roman" w:cs="Times New Roman"/>
          <w:bCs/>
          <w:sz w:val="24"/>
          <w:szCs w:val="24"/>
          <w:lang w:eastAsia="pl-PL"/>
        </w:rPr>
        <w:lastRenderedPageBreak/>
        <w:t xml:space="preserve">sędziów w skład której wchodzą m.in. przedstawiciele środowiska sędziowskiego. Kandydata na sędziego opiniuje również </w:t>
      </w:r>
      <w:r w:rsidRPr="00382DB4">
        <w:rPr>
          <w:rFonts w:ascii="Times New Roman" w:eastAsia="Times New Roman" w:hAnsi="Times New Roman" w:cs="Times New Roman"/>
          <w:bCs/>
          <w:color w:val="000000"/>
          <w:sz w:val="24"/>
          <w:szCs w:val="24"/>
          <w:lang w:eastAsia="pl-PL"/>
        </w:rPr>
        <w:t xml:space="preserve">tzw. </w:t>
      </w:r>
      <w:r w:rsidRPr="00382DB4">
        <w:rPr>
          <w:rFonts w:ascii="Times New Roman" w:hAnsi="Times New Roman" w:cs="Times New Roman"/>
          <w:color w:val="000000"/>
          <w:sz w:val="24"/>
          <w:szCs w:val="24"/>
        </w:rPr>
        <w:t xml:space="preserve">Präsidialrat. </w:t>
      </w:r>
    </w:p>
    <w:p w:rsidR="00147994" w:rsidRPr="00382DB4" w:rsidRDefault="00147994" w:rsidP="00D87913">
      <w:pPr>
        <w:shd w:val="clear" w:color="auto" w:fill="FFFFFF"/>
        <w:spacing w:before="120" w:after="0" w:line="360" w:lineRule="auto"/>
        <w:ind w:firstLine="709"/>
        <w:jc w:val="both"/>
        <w:textAlignment w:val="top"/>
        <w:rPr>
          <w:rFonts w:ascii="Times New Roman" w:eastAsia="Times New Roman" w:hAnsi="Times New Roman" w:cs="Times New Roman"/>
          <w:bCs/>
          <w:sz w:val="24"/>
          <w:szCs w:val="24"/>
          <w:lang w:val="de-DE" w:eastAsia="pl-PL"/>
        </w:rPr>
      </w:pPr>
      <w:r w:rsidRPr="00382DB4">
        <w:rPr>
          <w:rFonts w:ascii="Times New Roman" w:hAnsi="Times New Roman" w:cs="Times New Roman"/>
          <w:sz w:val="24"/>
          <w:szCs w:val="24"/>
        </w:rPr>
        <w:t xml:space="preserve">W Hamburgu, sędziowie powoływani są przez „Senat” (organ wykonawczy) na wniosek komisji selekcyjnej, złożonej z przedstawicieli władzy wykonawczej i środowiska prawniczego (art. 63 Konstytucji). Szczegółowy tryb powoływania komisji określony został w § 14 i następnych </w:t>
      </w:r>
      <w:r w:rsidRPr="00382DB4">
        <w:rPr>
          <w:rFonts w:ascii="Times New Roman" w:eastAsia="Times New Roman" w:hAnsi="Times New Roman" w:cs="Times New Roman"/>
          <w:bCs/>
          <w:sz w:val="24"/>
          <w:szCs w:val="24"/>
          <w:lang w:val="de-DE" w:eastAsia="pl-PL"/>
        </w:rPr>
        <w:t>Hamburgisches Richtergesetz</w:t>
      </w:r>
      <w:r w:rsidR="00D87913">
        <w:rPr>
          <w:rFonts w:ascii="Times New Roman" w:eastAsia="Times New Roman" w:hAnsi="Times New Roman" w:cs="Times New Roman"/>
          <w:bCs/>
          <w:sz w:val="24"/>
          <w:szCs w:val="24"/>
          <w:lang w:val="de-DE" w:eastAsia="pl-PL"/>
        </w:rPr>
        <w:t xml:space="preserve"> </w:t>
      </w:r>
      <w:r w:rsidRPr="00382DB4">
        <w:rPr>
          <w:rFonts w:ascii="Times New Roman" w:eastAsia="Times New Roman" w:hAnsi="Times New Roman" w:cs="Times New Roman"/>
          <w:bCs/>
          <w:sz w:val="24"/>
          <w:szCs w:val="24"/>
          <w:lang w:val="de-DE" w:eastAsia="pl-PL"/>
        </w:rPr>
        <w:t>(</w:t>
      </w:r>
      <w:r w:rsidR="005429C5" w:rsidRPr="00FD7E1A">
        <w:rPr>
          <w:rFonts w:ascii="Times New Roman" w:eastAsia="Times New Roman" w:hAnsi="Times New Roman" w:cs="Times New Roman"/>
          <w:bCs/>
          <w:sz w:val="24"/>
          <w:szCs w:val="24"/>
          <w:lang w:val="de-DE" w:eastAsia="pl-PL"/>
        </w:rPr>
        <w:t>http://www.landesrecht-hamburg.de/jportal/portal/page/bshaprod.psml?showdoccase=1&amp;doc.id=jlr-RiGHArahmen</w:t>
      </w:r>
      <w:r w:rsidRPr="00382DB4">
        <w:rPr>
          <w:rFonts w:ascii="Times New Roman" w:eastAsia="Times New Roman" w:hAnsi="Times New Roman" w:cs="Times New Roman"/>
          <w:bCs/>
          <w:sz w:val="24"/>
          <w:szCs w:val="24"/>
          <w:lang w:val="de-DE" w:eastAsia="pl-PL"/>
        </w:rPr>
        <w:t>).</w:t>
      </w:r>
    </w:p>
    <w:p w:rsidR="002C6D98" w:rsidRPr="00D87913" w:rsidRDefault="00147994" w:rsidP="00D87913">
      <w:pPr>
        <w:autoSpaceDE w:val="0"/>
        <w:autoSpaceDN w:val="0"/>
        <w:adjustRightInd w:val="0"/>
        <w:spacing w:before="120" w:after="0" w:line="360" w:lineRule="auto"/>
        <w:ind w:firstLine="708"/>
        <w:jc w:val="both"/>
        <w:rPr>
          <w:rFonts w:ascii="Times New Roman" w:eastAsia="Times New Roman" w:hAnsi="Times New Roman" w:cs="Times New Roman"/>
          <w:bCs/>
          <w:color w:val="000000"/>
          <w:sz w:val="24"/>
          <w:szCs w:val="24"/>
          <w:lang w:eastAsia="pl-PL"/>
        </w:rPr>
      </w:pPr>
      <w:r w:rsidRPr="00382DB4">
        <w:rPr>
          <w:rFonts w:ascii="Times New Roman" w:hAnsi="Times New Roman" w:cs="Times New Roman"/>
          <w:color w:val="000000"/>
          <w:sz w:val="24"/>
          <w:szCs w:val="24"/>
        </w:rPr>
        <w:t>Zgodnie z art. 102 Konstytucji Nadrenii-Palatynatu sędziów powołuje premier. Wyboru sędziów dokonują wspólnie Minister Sprawiedliwości oraz Komisja składająca się z</w:t>
      </w:r>
      <w:r w:rsidR="00237C9E">
        <w:rPr>
          <w:rFonts w:ascii="Times New Roman" w:hAnsi="Times New Roman" w:cs="Times New Roman"/>
          <w:color w:val="000000"/>
          <w:sz w:val="24"/>
          <w:szCs w:val="24"/>
        </w:rPr>
        <w:t> </w:t>
      </w:r>
      <w:r w:rsidRPr="00382DB4">
        <w:rPr>
          <w:rFonts w:ascii="Times New Roman" w:hAnsi="Times New Roman" w:cs="Times New Roman"/>
          <w:color w:val="000000"/>
          <w:sz w:val="24"/>
          <w:szCs w:val="24"/>
        </w:rPr>
        <w:t xml:space="preserve">przedstawicieli Parlamentu, sędziów i środowiska prawniczego, po zasięgnięciu opinii </w:t>
      </w:r>
      <w:r w:rsidRPr="00382DB4">
        <w:rPr>
          <w:rFonts w:ascii="Times New Roman" w:eastAsia="Times New Roman" w:hAnsi="Times New Roman" w:cs="Times New Roman"/>
          <w:bCs/>
          <w:color w:val="000000"/>
          <w:sz w:val="24"/>
          <w:szCs w:val="24"/>
          <w:lang w:eastAsia="pl-PL"/>
        </w:rPr>
        <w:t xml:space="preserve">tzw. </w:t>
      </w:r>
      <w:r w:rsidRPr="00382DB4">
        <w:rPr>
          <w:rFonts w:ascii="Times New Roman" w:hAnsi="Times New Roman" w:cs="Times New Roman"/>
          <w:color w:val="000000"/>
          <w:sz w:val="24"/>
          <w:szCs w:val="24"/>
        </w:rPr>
        <w:t xml:space="preserve">Präsidialrat. Tryb powoływania i zasady działania wyżej wymienionych organów określa ustawa z dnia 22 grudnia 2003 r. </w:t>
      </w:r>
      <w:r w:rsidRPr="00382DB4">
        <w:rPr>
          <w:rFonts w:ascii="Times New Roman" w:eastAsia="Times New Roman" w:hAnsi="Times New Roman" w:cs="Times New Roman"/>
          <w:bCs/>
          <w:color w:val="000000"/>
          <w:sz w:val="24"/>
          <w:szCs w:val="24"/>
          <w:lang w:eastAsia="pl-PL"/>
        </w:rPr>
        <w:t xml:space="preserve">Landesrichtergesetz </w:t>
      </w:r>
      <w:r w:rsidRPr="00382DB4">
        <w:rPr>
          <w:rFonts w:ascii="Times New Roman" w:eastAsia="Times New Roman" w:hAnsi="Times New Roman" w:cs="Times New Roman"/>
          <w:bCs/>
          <w:sz w:val="24"/>
          <w:szCs w:val="24"/>
          <w:lang w:eastAsia="pl-PL"/>
        </w:rPr>
        <w:t>(</w:t>
      </w:r>
      <w:hyperlink r:id="rId12" w:history="1">
        <w:r w:rsidRPr="00382DB4">
          <w:rPr>
            <w:rFonts w:ascii="Times New Roman" w:eastAsia="Times New Roman" w:hAnsi="Times New Roman" w:cs="Times New Roman"/>
            <w:bCs/>
            <w:sz w:val="24"/>
            <w:szCs w:val="24"/>
            <w:lang w:eastAsia="pl-PL"/>
          </w:rPr>
          <w:t>http://landesrecht.rlp.de/jportal/?quelle=jlink&amp;query=RiG+RP&amp;psml=bsrlpprod.psml</w:t>
        </w:r>
      </w:hyperlink>
      <w:r w:rsidR="008D14E2">
        <w:rPr>
          <w:rFonts w:ascii="Times New Roman" w:eastAsia="Times New Roman" w:hAnsi="Times New Roman" w:cs="Times New Roman"/>
          <w:bCs/>
          <w:sz w:val="24"/>
          <w:szCs w:val="24"/>
          <w:lang w:eastAsia="pl-PL"/>
        </w:rPr>
        <w:t>).</w:t>
      </w:r>
    </w:p>
    <w:p w:rsidR="002C6D98" w:rsidRPr="00237C9E" w:rsidRDefault="00CA283E" w:rsidP="00237C9E">
      <w:pPr>
        <w:autoSpaceDE w:val="0"/>
        <w:autoSpaceDN w:val="0"/>
        <w:adjustRightInd w:val="0"/>
        <w:spacing w:before="240" w:after="0" w:line="360" w:lineRule="auto"/>
        <w:rPr>
          <w:rFonts w:ascii="Times New Roman" w:eastAsia="Calibri" w:hAnsi="Times New Roman" w:cs="Times New Roman"/>
          <w:b/>
          <w:bCs/>
          <w:sz w:val="24"/>
          <w:szCs w:val="24"/>
          <w:lang w:eastAsia="pl-PL"/>
        </w:rPr>
      </w:pPr>
      <w:r w:rsidRPr="00382DB4">
        <w:rPr>
          <w:rFonts w:ascii="Times New Roman" w:eastAsia="Calibri" w:hAnsi="Times New Roman" w:cs="Times New Roman"/>
          <w:b/>
          <w:bCs/>
          <w:sz w:val="24"/>
          <w:szCs w:val="24"/>
          <w:lang w:eastAsia="pl-PL"/>
        </w:rPr>
        <w:t>ANGLIA I WALIA</w:t>
      </w:r>
    </w:p>
    <w:p w:rsidR="002C6D98" w:rsidRPr="00382DB4" w:rsidRDefault="002C6D98" w:rsidP="00382DB4">
      <w:pPr>
        <w:autoSpaceDE w:val="0"/>
        <w:autoSpaceDN w:val="0"/>
        <w:adjustRightInd w:val="0"/>
        <w:spacing w:before="120" w:after="0" w:line="360" w:lineRule="auto"/>
        <w:ind w:firstLine="708"/>
        <w:jc w:val="both"/>
        <w:rPr>
          <w:rFonts w:ascii="Times New Roman" w:eastAsia="Calibri" w:hAnsi="Times New Roman" w:cs="Times New Roman"/>
          <w:sz w:val="24"/>
          <w:szCs w:val="24"/>
          <w:lang w:eastAsia="pl-PL"/>
        </w:rPr>
      </w:pPr>
      <w:r w:rsidRPr="00382DB4">
        <w:rPr>
          <w:rFonts w:ascii="Times New Roman" w:eastAsia="Calibri" w:hAnsi="Times New Roman" w:cs="Times New Roman"/>
          <w:sz w:val="24"/>
          <w:szCs w:val="24"/>
          <w:lang w:eastAsia="pl-PL"/>
        </w:rPr>
        <w:t xml:space="preserve">W systemie wymiaru sprawiedliwości Anglii i Walii pracujący społecznie sędziowie laicy </w:t>
      </w:r>
      <w:r w:rsidRPr="00382DB4">
        <w:rPr>
          <w:rFonts w:ascii="Times New Roman" w:eastAsia="Calibri" w:hAnsi="Times New Roman" w:cs="Times New Roman"/>
          <w:i/>
          <w:iCs/>
          <w:sz w:val="24"/>
          <w:szCs w:val="24"/>
          <w:lang w:eastAsia="pl-PL"/>
        </w:rPr>
        <w:t xml:space="preserve">(magistrates) </w:t>
      </w:r>
      <w:r w:rsidRPr="00382DB4">
        <w:rPr>
          <w:rFonts w:ascii="Times New Roman" w:eastAsia="Calibri" w:hAnsi="Times New Roman" w:cs="Times New Roman"/>
          <w:sz w:val="24"/>
          <w:szCs w:val="24"/>
          <w:lang w:eastAsia="pl-PL"/>
        </w:rPr>
        <w:t>zasiadający w sądach magistrackich (których w roku 2007 było ok.</w:t>
      </w:r>
      <w:r w:rsidR="00237C9E">
        <w:rPr>
          <w:rFonts w:ascii="Times New Roman" w:eastAsia="Calibri" w:hAnsi="Times New Roman" w:cs="Times New Roman"/>
          <w:sz w:val="24"/>
          <w:szCs w:val="24"/>
          <w:lang w:eastAsia="pl-PL"/>
        </w:rPr>
        <w:t> </w:t>
      </w:r>
      <w:r w:rsidRPr="00382DB4">
        <w:rPr>
          <w:rFonts w:ascii="Times New Roman" w:eastAsia="Calibri" w:hAnsi="Times New Roman" w:cs="Times New Roman"/>
          <w:sz w:val="24"/>
          <w:szCs w:val="24"/>
          <w:lang w:eastAsia="pl-PL"/>
        </w:rPr>
        <w:t>30</w:t>
      </w:r>
      <w:r w:rsidR="005429C5">
        <w:rPr>
          <w:rFonts w:ascii="Times New Roman" w:eastAsia="Calibri" w:hAnsi="Times New Roman" w:cs="Times New Roman"/>
          <w:sz w:val="24"/>
          <w:szCs w:val="24"/>
          <w:lang w:eastAsia="pl-PL"/>
        </w:rPr>
        <w:t> </w:t>
      </w:r>
      <w:r w:rsidRPr="00382DB4">
        <w:rPr>
          <w:rFonts w:ascii="Times New Roman" w:eastAsia="Calibri" w:hAnsi="Times New Roman" w:cs="Times New Roman"/>
          <w:sz w:val="24"/>
          <w:szCs w:val="24"/>
          <w:lang w:eastAsia="pl-PL"/>
        </w:rPr>
        <w:t>000), zgodnie z ustawą o sądach z 2003 r. (</w:t>
      </w:r>
      <w:r w:rsidRPr="00382DB4">
        <w:rPr>
          <w:rFonts w:ascii="Times New Roman" w:eastAsia="Calibri" w:hAnsi="Times New Roman" w:cs="Times New Roman"/>
          <w:i/>
          <w:iCs/>
          <w:sz w:val="24"/>
          <w:szCs w:val="24"/>
          <w:lang w:eastAsia="pl-PL"/>
        </w:rPr>
        <w:t xml:space="preserve">Courts Act </w:t>
      </w:r>
      <w:r w:rsidRPr="00382DB4">
        <w:rPr>
          <w:rFonts w:ascii="Times New Roman" w:eastAsia="Calibri" w:hAnsi="Times New Roman" w:cs="Times New Roman"/>
          <w:sz w:val="24"/>
          <w:szCs w:val="24"/>
          <w:lang w:eastAsia="pl-PL"/>
        </w:rPr>
        <w:t xml:space="preserve">2003) są powoływani w imieniu Królowej przez Lorda Kanclerza </w:t>
      </w:r>
      <w:r w:rsidRPr="00382DB4">
        <w:rPr>
          <w:rFonts w:ascii="Times New Roman" w:eastAsia="Calibri" w:hAnsi="Times New Roman" w:cs="Times New Roman"/>
          <w:i/>
          <w:iCs/>
          <w:sz w:val="24"/>
          <w:szCs w:val="24"/>
          <w:lang w:eastAsia="pl-PL"/>
        </w:rPr>
        <w:t>(Lord Chancellor)</w:t>
      </w:r>
      <w:r w:rsidRPr="00382DB4">
        <w:rPr>
          <w:rFonts w:ascii="Times New Roman" w:eastAsia="Calibri" w:hAnsi="Times New Roman" w:cs="Times New Roman"/>
          <w:sz w:val="24"/>
          <w:szCs w:val="24"/>
          <w:lang w:eastAsia="pl-PL"/>
        </w:rPr>
        <w:t xml:space="preserve">. Przy podejmowaniu decyzji o powołaniu </w:t>
      </w:r>
      <w:r w:rsidRPr="00382DB4">
        <w:rPr>
          <w:rFonts w:ascii="Times New Roman" w:eastAsia="Calibri" w:hAnsi="Times New Roman" w:cs="Times New Roman"/>
          <w:i/>
          <w:iCs/>
          <w:sz w:val="24"/>
          <w:szCs w:val="24"/>
          <w:lang w:eastAsia="pl-PL"/>
        </w:rPr>
        <w:t xml:space="preserve">Lord Chancellor </w:t>
      </w:r>
      <w:r w:rsidRPr="00382DB4">
        <w:rPr>
          <w:rFonts w:ascii="Times New Roman" w:eastAsia="Calibri" w:hAnsi="Times New Roman" w:cs="Times New Roman"/>
          <w:sz w:val="24"/>
          <w:szCs w:val="24"/>
          <w:lang w:eastAsia="pl-PL"/>
        </w:rPr>
        <w:t>stosuje przede wszystkim kryterium, czy kandydat posiada charakter i</w:t>
      </w:r>
      <w:r w:rsidR="00237C9E">
        <w:rPr>
          <w:rFonts w:ascii="Times New Roman" w:eastAsia="Calibri" w:hAnsi="Times New Roman" w:cs="Times New Roman"/>
          <w:sz w:val="24"/>
          <w:szCs w:val="24"/>
          <w:lang w:eastAsia="pl-PL"/>
        </w:rPr>
        <w:t> </w:t>
      </w:r>
      <w:r w:rsidRPr="00382DB4">
        <w:rPr>
          <w:rFonts w:ascii="Times New Roman" w:eastAsia="Calibri" w:hAnsi="Times New Roman" w:cs="Times New Roman"/>
          <w:sz w:val="24"/>
          <w:szCs w:val="24"/>
          <w:lang w:eastAsia="pl-PL"/>
        </w:rPr>
        <w:t>zdolności do pracy jako sędzia oraz czy ze względu na to jest akceptowany przez środowisko sędziowskie. Jednocześnie taki tryb powoływania sędziów przez władzę wykonawczą był i jest krytykowany w doktrynie ze względu na fakt, że nominowani kandydaci najczęściej pochodzą z wyższych klas społecznych i nie są reprezentatywni dla środowiska (w szczególności udział wśród sędziów mniejszości etnicznych wynosi kilka procent).</w:t>
      </w:r>
    </w:p>
    <w:p w:rsidR="002C6D98" w:rsidRPr="00382DB4" w:rsidRDefault="002C6D98" w:rsidP="00382DB4">
      <w:pPr>
        <w:autoSpaceDE w:val="0"/>
        <w:autoSpaceDN w:val="0"/>
        <w:adjustRightInd w:val="0"/>
        <w:spacing w:before="120" w:after="0" w:line="360" w:lineRule="auto"/>
        <w:ind w:firstLine="708"/>
        <w:jc w:val="both"/>
        <w:rPr>
          <w:rFonts w:ascii="Times New Roman" w:eastAsia="Calibri" w:hAnsi="Times New Roman" w:cs="Times New Roman"/>
          <w:sz w:val="24"/>
          <w:szCs w:val="24"/>
          <w:lang w:eastAsia="pl-PL"/>
        </w:rPr>
      </w:pPr>
      <w:r w:rsidRPr="00382DB4">
        <w:rPr>
          <w:rFonts w:ascii="Times New Roman" w:eastAsia="Calibri" w:hAnsi="Times New Roman" w:cs="Times New Roman"/>
          <w:sz w:val="24"/>
          <w:szCs w:val="24"/>
          <w:lang w:eastAsia="pl-PL"/>
        </w:rPr>
        <w:t xml:space="preserve">Przed zatrudnieniem sędziowie przechodzą jednoroczny kurs podstawowego szkolenia odnośnie </w:t>
      </w:r>
      <w:r w:rsidR="005429C5">
        <w:rPr>
          <w:rFonts w:ascii="Times New Roman" w:eastAsia="Calibri" w:hAnsi="Times New Roman" w:cs="Times New Roman"/>
          <w:sz w:val="24"/>
          <w:szCs w:val="24"/>
          <w:lang w:eastAsia="pl-PL"/>
        </w:rPr>
        <w:t xml:space="preserve">do </w:t>
      </w:r>
      <w:r w:rsidRPr="00382DB4">
        <w:rPr>
          <w:rFonts w:ascii="Times New Roman" w:eastAsia="Calibri" w:hAnsi="Times New Roman" w:cs="Times New Roman"/>
          <w:sz w:val="24"/>
          <w:szCs w:val="24"/>
          <w:lang w:eastAsia="pl-PL"/>
        </w:rPr>
        <w:t xml:space="preserve">obowiązków, jakie będą wykonywać. Jego celem jest dostarczenie im podstawowej wiedzy o prawie i postępowaniu dowodowym, o zasadach prowadzenia spraw i wyrokowania oraz o roli innych uczestników procesu karnego (np. sekretarza sądu i personelu sądowego oraz reprezentantów stron procesowych). Sędziów laików odwołuje </w:t>
      </w:r>
      <w:r w:rsidRPr="00382DB4">
        <w:rPr>
          <w:rFonts w:ascii="Times New Roman" w:eastAsia="Calibri" w:hAnsi="Times New Roman" w:cs="Times New Roman"/>
          <w:i/>
          <w:iCs/>
          <w:sz w:val="24"/>
          <w:szCs w:val="24"/>
          <w:lang w:eastAsia="pl-PL"/>
        </w:rPr>
        <w:t xml:space="preserve">Lord Chancellor </w:t>
      </w:r>
      <w:r w:rsidRPr="00382DB4">
        <w:rPr>
          <w:rFonts w:ascii="Times New Roman" w:eastAsia="Calibri" w:hAnsi="Times New Roman" w:cs="Times New Roman"/>
          <w:sz w:val="24"/>
          <w:szCs w:val="24"/>
          <w:lang w:eastAsia="pl-PL"/>
        </w:rPr>
        <w:t>w</w:t>
      </w:r>
      <w:r w:rsidR="00237C9E">
        <w:rPr>
          <w:rFonts w:ascii="Times New Roman" w:eastAsia="Calibri" w:hAnsi="Times New Roman" w:cs="Times New Roman"/>
          <w:sz w:val="24"/>
          <w:szCs w:val="24"/>
          <w:lang w:eastAsia="pl-PL"/>
        </w:rPr>
        <w:t> </w:t>
      </w:r>
      <w:r w:rsidRPr="00382DB4">
        <w:rPr>
          <w:rFonts w:ascii="Times New Roman" w:eastAsia="Calibri" w:hAnsi="Times New Roman" w:cs="Times New Roman"/>
          <w:sz w:val="24"/>
          <w:szCs w:val="24"/>
          <w:lang w:eastAsia="pl-PL"/>
        </w:rPr>
        <w:t xml:space="preserve">przypadkach przewidzianych przez </w:t>
      </w:r>
      <w:r w:rsidRPr="00382DB4">
        <w:rPr>
          <w:rFonts w:ascii="Times New Roman" w:eastAsia="Calibri" w:hAnsi="Times New Roman" w:cs="Times New Roman"/>
          <w:i/>
          <w:iCs/>
          <w:sz w:val="24"/>
          <w:szCs w:val="24"/>
          <w:lang w:eastAsia="pl-PL"/>
        </w:rPr>
        <w:t>Courts Act</w:t>
      </w:r>
      <w:r w:rsidRPr="00382DB4">
        <w:rPr>
          <w:rFonts w:ascii="Times New Roman" w:eastAsia="Calibri" w:hAnsi="Times New Roman" w:cs="Times New Roman"/>
          <w:sz w:val="24"/>
          <w:szCs w:val="24"/>
          <w:lang w:eastAsia="pl-PL"/>
        </w:rPr>
        <w:t xml:space="preserve"> 2003 (art. 10), takich jak </w:t>
      </w:r>
      <w:r w:rsidRPr="00382DB4">
        <w:rPr>
          <w:rFonts w:ascii="Times New Roman" w:eastAsia="Calibri" w:hAnsi="Times New Roman" w:cs="Times New Roman"/>
          <w:sz w:val="24"/>
          <w:szCs w:val="24"/>
          <w:lang w:eastAsia="pl-PL"/>
        </w:rPr>
        <w:lastRenderedPageBreak/>
        <w:t>niezdolność do wykonywania zawodu lub zachowanie niegodne sędziego i niedochowywani</w:t>
      </w:r>
      <w:r w:rsidR="005429C5">
        <w:rPr>
          <w:rFonts w:ascii="Times New Roman" w:eastAsia="Calibri" w:hAnsi="Times New Roman" w:cs="Times New Roman"/>
          <w:sz w:val="24"/>
          <w:szCs w:val="24"/>
          <w:lang w:eastAsia="pl-PL"/>
        </w:rPr>
        <w:t>e</w:t>
      </w:r>
      <w:r w:rsidRPr="00382DB4">
        <w:rPr>
          <w:rFonts w:ascii="Times New Roman" w:eastAsia="Calibri" w:hAnsi="Times New Roman" w:cs="Times New Roman"/>
          <w:sz w:val="24"/>
          <w:szCs w:val="24"/>
          <w:lang w:eastAsia="pl-PL"/>
        </w:rPr>
        <w:t xml:space="preserve"> należytych standardów kompetencji i wykonywaniu ich funkcji orzeczniczych.</w:t>
      </w:r>
    </w:p>
    <w:p w:rsidR="002C6D98" w:rsidRPr="00382DB4" w:rsidRDefault="002C6D98" w:rsidP="00382DB4">
      <w:pPr>
        <w:autoSpaceDE w:val="0"/>
        <w:autoSpaceDN w:val="0"/>
        <w:adjustRightInd w:val="0"/>
        <w:spacing w:before="120" w:after="0" w:line="360" w:lineRule="auto"/>
        <w:ind w:firstLine="708"/>
        <w:jc w:val="both"/>
        <w:rPr>
          <w:rFonts w:ascii="Times New Roman" w:eastAsia="Calibri" w:hAnsi="Times New Roman" w:cs="Times New Roman"/>
          <w:sz w:val="24"/>
          <w:szCs w:val="24"/>
          <w:lang w:eastAsia="pl-PL"/>
        </w:rPr>
      </w:pPr>
      <w:r w:rsidRPr="00382DB4">
        <w:rPr>
          <w:rFonts w:ascii="Times New Roman" w:eastAsia="Calibri" w:hAnsi="Times New Roman" w:cs="Times New Roman"/>
          <w:sz w:val="24"/>
          <w:szCs w:val="24"/>
          <w:lang w:eastAsia="pl-PL"/>
        </w:rPr>
        <w:t xml:space="preserve">Natomiast zawodowi sędziowie sądów magistrackich </w:t>
      </w:r>
      <w:r w:rsidRPr="00382DB4">
        <w:rPr>
          <w:rFonts w:ascii="Times New Roman" w:eastAsia="Calibri" w:hAnsi="Times New Roman" w:cs="Times New Roman"/>
          <w:i/>
          <w:iCs/>
          <w:sz w:val="24"/>
          <w:szCs w:val="24"/>
          <w:lang w:eastAsia="pl-PL"/>
        </w:rPr>
        <w:t xml:space="preserve">(district judges </w:t>
      </w:r>
      <w:r w:rsidRPr="00382DB4">
        <w:rPr>
          <w:rFonts w:ascii="Times New Roman" w:eastAsia="Calibri" w:hAnsi="Times New Roman" w:cs="Times New Roman"/>
          <w:sz w:val="24"/>
          <w:szCs w:val="24"/>
          <w:lang w:eastAsia="pl-PL"/>
        </w:rPr>
        <w:t xml:space="preserve">– wcześniej zwani </w:t>
      </w:r>
      <w:r w:rsidRPr="00382DB4">
        <w:rPr>
          <w:rFonts w:ascii="Times New Roman" w:eastAsia="Calibri" w:hAnsi="Times New Roman" w:cs="Times New Roman"/>
          <w:i/>
          <w:iCs/>
          <w:sz w:val="24"/>
          <w:szCs w:val="24"/>
          <w:lang w:eastAsia="pl-PL"/>
        </w:rPr>
        <w:t xml:space="preserve">stipendary magistrates) </w:t>
      </w:r>
      <w:r w:rsidRPr="00382DB4">
        <w:rPr>
          <w:rFonts w:ascii="Times New Roman" w:eastAsia="Calibri" w:hAnsi="Times New Roman" w:cs="Times New Roman"/>
          <w:sz w:val="24"/>
          <w:szCs w:val="24"/>
          <w:lang w:eastAsia="pl-PL"/>
        </w:rPr>
        <w:t xml:space="preserve">są profesjonalistami uzyskującymi wynagrodzenie za wykonywanie swoich funkcji. Są oni powoływani przez Królową na podstawie rekomendacji </w:t>
      </w:r>
      <w:r w:rsidRPr="00382DB4">
        <w:rPr>
          <w:rFonts w:ascii="Times New Roman" w:eastAsia="Calibri" w:hAnsi="Times New Roman" w:cs="Times New Roman"/>
          <w:i/>
          <w:iCs/>
          <w:sz w:val="24"/>
          <w:szCs w:val="24"/>
          <w:lang w:eastAsia="pl-PL"/>
        </w:rPr>
        <w:t xml:space="preserve">Lorda Chancellora </w:t>
      </w:r>
      <w:r w:rsidRPr="00382DB4">
        <w:rPr>
          <w:rFonts w:ascii="Times New Roman" w:eastAsia="Calibri" w:hAnsi="Times New Roman" w:cs="Times New Roman"/>
          <w:sz w:val="24"/>
          <w:szCs w:val="24"/>
          <w:lang w:eastAsia="pl-PL"/>
        </w:rPr>
        <w:t>spośród adwokatów (</w:t>
      </w:r>
      <w:r w:rsidRPr="00382DB4">
        <w:rPr>
          <w:rFonts w:ascii="Times New Roman" w:eastAsia="Calibri" w:hAnsi="Times New Roman" w:cs="Times New Roman"/>
          <w:i/>
          <w:iCs/>
          <w:sz w:val="24"/>
          <w:szCs w:val="24"/>
          <w:lang w:eastAsia="pl-PL"/>
        </w:rPr>
        <w:t>barristers i solicitors</w:t>
      </w:r>
      <w:r w:rsidRPr="00382DB4">
        <w:rPr>
          <w:rFonts w:ascii="Times New Roman" w:eastAsia="Calibri" w:hAnsi="Times New Roman" w:cs="Times New Roman"/>
          <w:sz w:val="24"/>
          <w:szCs w:val="24"/>
          <w:lang w:eastAsia="pl-PL"/>
        </w:rPr>
        <w:t>)</w:t>
      </w:r>
      <w:r w:rsidR="00A65360">
        <w:rPr>
          <w:rFonts w:ascii="Times New Roman" w:eastAsia="Calibri" w:hAnsi="Times New Roman" w:cs="Times New Roman"/>
          <w:sz w:val="24"/>
          <w:szCs w:val="24"/>
          <w:lang w:eastAsia="pl-PL"/>
        </w:rPr>
        <w:t>,</w:t>
      </w:r>
      <w:r w:rsidRPr="00382DB4">
        <w:rPr>
          <w:rFonts w:ascii="Times New Roman" w:eastAsia="Calibri" w:hAnsi="Times New Roman" w:cs="Times New Roman"/>
          <w:sz w:val="24"/>
          <w:szCs w:val="24"/>
          <w:lang w:eastAsia="pl-PL"/>
        </w:rPr>
        <w:t xml:space="preserve"> mających</w:t>
      </w:r>
      <w:r w:rsidR="00CA283E" w:rsidRPr="00382DB4">
        <w:rPr>
          <w:rFonts w:ascii="Times New Roman" w:eastAsia="Calibri" w:hAnsi="Times New Roman" w:cs="Times New Roman"/>
          <w:sz w:val="24"/>
          <w:szCs w:val="24"/>
          <w:lang w:eastAsia="pl-PL"/>
        </w:rPr>
        <w:t xml:space="preserve"> </w:t>
      </w:r>
      <w:r w:rsidRPr="00382DB4">
        <w:rPr>
          <w:rFonts w:ascii="Times New Roman" w:eastAsia="Calibri" w:hAnsi="Times New Roman" w:cs="Times New Roman"/>
          <w:sz w:val="24"/>
          <w:szCs w:val="24"/>
          <w:lang w:eastAsia="pl-PL"/>
        </w:rPr>
        <w:t xml:space="preserve">co najmniej 7-letni staż pracy w tym zawodzie. Jest ich około 140 i są wspomagani przez liczną rzeszę zastępców, zatrudnionych na część etatu i oczekujących na zatrudnienie w pełnym wymiarze. </w:t>
      </w:r>
      <w:r w:rsidRPr="00382DB4">
        <w:rPr>
          <w:rFonts w:ascii="Times New Roman" w:eastAsia="Calibri" w:hAnsi="Times New Roman" w:cs="Times New Roman"/>
          <w:i/>
          <w:iCs/>
          <w:sz w:val="24"/>
          <w:szCs w:val="24"/>
          <w:lang w:eastAsia="pl-PL"/>
        </w:rPr>
        <w:t xml:space="preserve">District judges </w:t>
      </w:r>
      <w:r w:rsidRPr="00382DB4">
        <w:rPr>
          <w:rFonts w:ascii="Times New Roman" w:eastAsia="Calibri" w:hAnsi="Times New Roman" w:cs="Times New Roman"/>
          <w:sz w:val="24"/>
          <w:szCs w:val="24"/>
          <w:lang w:eastAsia="pl-PL"/>
        </w:rPr>
        <w:t>pracują do osiągnięcia wieku emerytalnego (zasadniczo do ukończenia 70.</w:t>
      </w:r>
      <w:r w:rsidR="00237C9E">
        <w:rPr>
          <w:rFonts w:ascii="Times New Roman" w:eastAsia="Calibri" w:hAnsi="Times New Roman" w:cs="Times New Roman"/>
          <w:sz w:val="24"/>
          <w:szCs w:val="24"/>
          <w:lang w:eastAsia="pl-PL"/>
        </w:rPr>
        <w:t> </w:t>
      </w:r>
      <w:r w:rsidRPr="00382DB4">
        <w:rPr>
          <w:rFonts w:ascii="Times New Roman" w:eastAsia="Calibri" w:hAnsi="Times New Roman" w:cs="Times New Roman"/>
          <w:sz w:val="24"/>
          <w:szCs w:val="24"/>
          <w:lang w:eastAsia="pl-PL"/>
        </w:rPr>
        <w:t xml:space="preserve">roku życia), ale mogą być pozbawieni wcześniej urzędu przez </w:t>
      </w:r>
      <w:r w:rsidRPr="00382DB4">
        <w:rPr>
          <w:rFonts w:ascii="Times New Roman" w:eastAsia="Calibri" w:hAnsi="Times New Roman" w:cs="Times New Roman"/>
          <w:i/>
          <w:iCs/>
          <w:sz w:val="24"/>
          <w:szCs w:val="24"/>
          <w:lang w:eastAsia="pl-PL"/>
        </w:rPr>
        <w:t xml:space="preserve">Lorda Chancellora </w:t>
      </w:r>
      <w:r w:rsidRPr="00382DB4">
        <w:rPr>
          <w:rFonts w:ascii="Times New Roman" w:eastAsia="Calibri" w:hAnsi="Times New Roman" w:cs="Times New Roman"/>
          <w:sz w:val="24"/>
          <w:szCs w:val="24"/>
          <w:lang w:eastAsia="pl-PL"/>
        </w:rPr>
        <w:t>w</w:t>
      </w:r>
      <w:r w:rsidR="00237C9E">
        <w:rPr>
          <w:rFonts w:ascii="Times New Roman" w:eastAsia="Calibri" w:hAnsi="Times New Roman" w:cs="Times New Roman"/>
          <w:sz w:val="24"/>
          <w:szCs w:val="24"/>
          <w:lang w:eastAsia="pl-PL"/>
        </w:rPr>
        <w:t> </w:t>
      </w:r>
      <w:r w:rsidRPr="00382DB4">
        <w:rPr>
          <w:rFonts w:ascii="Times New Roman" w:eastAsia="Calibri" w:hAnsi="Times New Roman" w:cs="Times New Roman"/>
          <w:sz w:val="24"/>
          <w:szCs w:val="24"/>
          <w:lang w:eastAsia="pl-PL"/>
        </w:rPr>
        <w:t>przypadku niezdolności do sprawowania swojej funkcji bądź niegodnego zachowania (</w:t>
      </w:r>
      <w:r w:rsidRPr="00382DB4">
        <w:rPr>
          <w:rFonts w:ascii="Times New Roman" w:eastAsia="Calibri" w:hAnsi="Times New Roman" w:cs="Times New Roman"/>
          <w:i/>
          <w:iCs/>
          <w:sz w:val="24"/>
          <w:szCs w:val="24"/>
          <w:lang w:eastAsia="pl-PL"/>
        </w:rPr>
        <w:t>inability or misbehaviour).</w:t>
      </w:r>
    </w:p>
    <w:p w:rsidR="002C6D98" w:rsidRPr="00382DB4" w:rsidRDefault="002C6D98" w:rsidP="00382DB4">
      <w:pPr>
        <w:autoSpaceDE w:val="0"/>
        <w:autoSpaceDN w:val="0"/>
        <w:adjustRightInd w:val="0"/>
        <w:spacing w:before="120" w:after="0" w:line="360" w:lineRule="auto"/>
        <w:ind w:firstLine="708"/>
        <w:jc w:val="both"/>
        <w:rPr>
          <w:rFonts w:ascii="Times New Roman" w:eastAsia="Calibri" w:hAnsi="Times New Roman" w:cs="Times New Roman"/>
          <w:sz w:val="24"/>
          <w:szCs w:val="24"/>
          <w:lang w:eastAsia="pl-PL"/>
        </w:rPr>
      </w:pPr>
      <w:r w:rsidRPr="00382DB4">
        <w:rPr>
          <w:rFonts w:ascii="Times New Roman" w:eastAsia="Calibri" w:hAnsi="Times New Roman" w:cs="Times New Roman"/>
          <w:sz w:val="24"/>
          <w:szCs w:val="24"/>
          <w:lang w:eastAsia="pl-PL"/>
        </w:rPr>
        <w:t xml:space="preserve">W sądach Królewskich </w:t>
      </w:r>
      <w:r w:rsidRPr="00382DB4">
        <w:rPr>
          <w:rFonts w:ascii="Times New Roman" w:eastAsia="Calibri" w:hAnsi="Times New Roman" w:cs="Times New Roman"/>
          <w:i/>
          <w:iCs/>
          <w:sz w:val="24"/>
          <w:szCs w:val="24"/>
          <w:lang w:eastAsia="pl-PL"/>
        </w:rPr>
        <w:t xml:space="preserve">(Crown Courts) </w:t>
      </w:r>
      <w:r w:rsidRPr="00382DB4">
        <w:rPr>
          <w:rFonts w:ascii="Times New Roman" w:eastAsia="Calibri" w:hAnsi="Times New Roman" w:cs="Times New Roman"/>
          <w:sz w:val="24"/>
          <w:szCs w:val="24"/>
          <w:lang w:eastAsia="pl-PL"/>
        </w:rPr>
        <w:t>stanowiących pierwszą instancję w</w:t>
      </w:r>
      <w:r w:rsidR="00237C9E">
        <w:rPr>
          <w:rFonts w:ascii="Times New Roman" w:eastAsia="Calibri" w:hAnsi="Times New Roman" w:cs="Times New Roman"/>
          <w:sz w:val="24"/>
          <w:szCs w:val="24"/>
          <w:lang w:eastAsia="pl-PL"/>
        </w:rPr>
        <w:t> </w:t>
      </w:r>
      <w:r w:rsidRPr="00382DB4">
        <w:rPr>
          <w:rFonts w:ascii="Times New Roman" w:eastAsia="Calibri" w:hAnsi="Times New Roman" w:cs="Times New Roman"/>
          <w:sz w:val="24"/>
          <w:szCs w:val="24"/>
          <w:lang w:eastAsia="pl-PL"/>
        </w:rPr>
        <w:t xml:space="preserve">poważnych sprawach wymagających aktu oskarżenia i instancję odwoławczą od orzeczeń wydanych przez </w:t>
      </w:r>
      <w:r w:rsidRPr="00382DB4">
        <w:rPr>
          <w:rFonts w:ascii="Times New Roman" w:eastAsia="Calibri" w:hAnsi="Times New Roman" w:cs="Times New Roman"/>
          <w:i/>
          <w:iCs/>
          <w:sz w:val="24"/>
          <w:szCs w:val="24"/>
          <w:lang w:eastAsia="pl-PL"/>
        </w:rPr>
        <w:t xml:space="preserve">magistrates’ courts </w:t>
      </w:r>
      <w:r w:rsidRPr="00382DB4">
        <w:rPr>
          <w:rFonts w:ascii="Times New Roman" w:eastAsia="Calibri" w:hAnsi="Times New Roman" w:cs="Times New Roman"/>
          <w:sz w:val="24"/>
          <w:szCs w:val="24"/>
          <w:lang w:eastAsia="pl-PL"/>
        </w:rPr>
        <w:t xml:space="preserve">zasiadają sędziowie Wysokiego Sądu </w:t>
      </w:r>
      <w:r w:rsidRPr="00382DB4">
        <w:rPr>
          <w:rFonts w:ascii="Times New Roman" w:eastAsia="Calibri" w:hAnsi="Times New Roman" w:cs="Times New Roman"/>
          <w:i/>
          <w:iCs/>
          <w:sz w:val="24"/>
          <w:szCs w:val="24"/>
          <w:lang w:eastAsia="pl-PL"/>
        </w:rPr>
        <w:t>(High Court</w:t>
      </w:r>
      <w:r w:rsidRPr="00382DB4">
        <w:rPr>
          <w:rFonts w:ascii="Times New Roman" w:eastAsia="Calibri" w:hAnsi="Times New Roman" w:cs="Times New Roman"/>
          <w:sz w:val="24"/>
          <w:szCs w:val="24"/>
          <w:lang w:eastAsia="pl-PL"/>
        </w:rPr>
        <w:t xml:space="preserve">) rozpoznający najważniejsze sprawy (jest ich około 20) oraz sędziowie okręgowi </w:t>
      </w:r>
      <w:r w:rsidRPr="00382DB4">
        <w:rPr>
          <w:rFonts w:ascii="Times New Roman" w:eastAsia="Calibri" w:hAnsi="Times New Roman" w:cs="Times New Roman"/>
          <w:i/>
          <w:iCs/>
          <w:sz w:val="24"/>
          <w:szCs w:val="24"/>
          <w:lang w:eastAsia="pl-PL"/>
        </w:rPr>
        <w:t>(circuit judges)</w:t>
      </w:r>
      <w:r w:rsidRPr="00382DB4">
        <w:rPr>
          <w:rFonts w:ascii="Times New Roman" w:eastAsia="Calibri" w:hAnsi="Times New Roman" w:cs="Times New Roman"/>
          <w:sz w:val="24"/>
          <w:szCs w:val="24"/>
          <w:lang w:eastAsia="pl-PL"/>
        </w:rPr>
        <w:t xml:space="preserve">, rozpoznający ok. 80% spraw i zatrudnieni w niepełnym wymiarze </w:t>
      </w:r>
      <w:r w:rsidRPr="00382DB4">
        <w:rPr>
          <w:rFonts w:ascii="Times New Roman" w:eastAsia="Calibri" w:hAnsi="Times New Roman" w:cs="Times New Roman"/>
          <w:i/>
          <w:iCs/>
          <w:sz w:val="24"/>
          <w:szCs w:val="24"/>
          <w:lang w:eastAsia="pl-PL"/>
        </w:rPr>
        <w:t>recorders</w:t>
      </w:r>
      <w:r w:rsidRPr="00382DB4">
        <w:rPr>
          <w:rFonts w:ascii="Times New Roman" w:eastAsia="Calibri" w:hAnsi="Times New Roman" w:cs="Times New Roman"/>
          <w:sz w:val="24"/>
          <w:szCs w:val="24"/>
          <w:lang w:eastAsia="pl-PL"/>
        </w:rPr>
        <w:t xml:space="preserve">, którzy mogą łączyć funkcję sędziego z praktyką adwokacką. </w:t>
      </w:r>
      <w:r w:rsidRPr="00382DB4">
        <w:rPr>
          <w:rFonts w:ascii="Times New Roman" w:eastAsia="Calibri" w:hAnsi="Times New Roman" w:cs="Times New Roman"/>
          <w:i/>
          <w:iCs/>
          <w:sz w:val="24"/>
          <w:szCs w:val="24"/>
          <w:lang w:eastAsia="pl-PL"/>
        </w:rPr>
        <w:t xml:space="preserve">Circuit judges </w:t>
      </w:r>
      <w:r w:rsidRPr="00382DB4">
        <w:rPr>
          <w:rFonts w:ascii="Times New Roman" w:eastAsia="Calibri" w:hAnsi="Times New Roman" w:cs="Times New Roman"/>
          <w:sz w:val="24"/>
          <w:szCs w:val="24"/>
          <w:lang w:eastAsia="pl-PL"/>
        </w:rPr>
        <w:t xml:space="preserve">są powoływani przez Królową na podstawie rekomendacji </w:t>
      </w:r>
      <w:r w:rsidRPr="00382DB4">
        <w:rPr>
          <w:rFonts w:ascii="Times New Roman" w:eastAsia="Calibri" w:hAnsi="Times New Roman" w:cs="Times New Roman"/>
          <w:i/>
          <w:iCs/>
          <w:sz w:val="24"/>
          <w:szCs w:val="24"/>
          <w:lang w:eastAsia="pl-PL"/>
        </w:rPr>
        <w:t>Lorda</w:t>
      </w:r>
      <w:r w:rsidRPr="00382DB4">
        <w:rPr>
          <w:rFonts w:ascii="Times New Roman" w:eastAsia="Calibri" w:hAnsi="Times New Roman" w:cs="Times New Roman"/>
          <w:sz w:val="24"/>
          <w:szCs w:val="24"/>
          <w:lang w:eastAsia="pl-PL"/>
        </w:rPr>
        <w:t xml:space="preserve"> </w:t>
      </w:r>
      <w:r w:rsidRPr="00382DB4">
        <w:rPr>
          <w:rFonts w:ascii="Times New Roman" w:eastAsia="Calibri" w:hAnsi="Times New Roman" w:cs="Times New Roman"/>
          <w:i/>
          <w:iCs/>
          <w:sz w:val="24"/>
          <w:szCs w:val="24"/>
          <w:lang w:eastAsia="pl-PL"/>
        </w:rPr>
        <w:t xml:space="preserve">Chancellora </w:t>
      </w:r>
      <w:r w:rsidRPr="00382DB4">
        <w:rPr>
          <w:rFonts w:ascii="Times New Roman" w:eastAsia="Calibri" w:hAnsi="Times New Roman" w:cs="Times New Roman"/>
          <w:sz w:val="24"/>
          <w:szCs w:val="24"/>
          <w:lang w:eastAsia="pl-PL"/>
        </w:rPr>
        <w:t>i jako sędziowie pełnoetatowi muszą s</w:t>
      </w:r>
      <w:r w:rsidR="00237C9E">
        <w:rPr>
          <w:rFonts w:ascii="Times New Roman" w:eastAsia="Calibri" w:hAnsi="Times New Roman" w:cs="Times New Roman"/>
          <w:sz w:val="24"/>
          <w:szCs w:val="24"/>
          <w:lang w:eastAsia="pl-PL"/>
        </w:rPr>
        <w:t>ię legitymować przynajmniej 10-</w:t>
      </w:r>
      <w:r w:rsidRPr="00382DB4">
        <w:rPr>
          <w:rFonts w:ascii="Times New Roman" w:eastAsia="Calibri" w:hAnsi="Times New Roman" w:cs="Times New Roman"/>
          <w:sz w:val="24"/>
          <w:szCs w:val="24"/>
          <w:lang w:eastAsia="pl-PL"/>
        </w:rPr>
        <w:t xml:space="preserve">letnim stażem w sądownictwie bądź zajmować przed tym stanowisko w sądzie administracyjnym. Również oni mogą być przed osiągnięciem wieku emerytalnego pozbawieni urzędu przez </w:t>
      </w:r>
      <w:r w:rsidRPr="00382DB4">
        <w:rPr>
          <w:rFonts w:ascii="Times New Roman" w:eastAsia="Calibri" w:hAnsi="Times New Roman" w:cs="Times New Roman"/>
          <w:i/>
          <w:iCs/>
          <w:sz w:val="24"/>
          <w:szCs w:val="24"/>
          <w:lang w:eastAsia="pl-PL"/>
        </w:rPr>
        <w:t xml:space="preserve">Lorda Chancellora </w:t>
      </w:r>
      <w:r w:rsidRPr="00382DB4">
        <w:rPr>
          <w:rFonts w:ascii="Times New Roman" w:eastAsia="Calibri" w:hAnsi="Times New Roman" w:cs="Times New Roman"/>
          <w:sz w:val="24"/>
          <w:szCs w:val="24"/>
          <w:lang w:eastAsia="pl-PL"/>
        </w:rPr>
        <w:t xml:space="preserve">w przypadku niezdolności do sprawowania swojej funkcji bądź niegodnego zachowania. Podobnie jak sędziowie okręgowi </w:t>
      </w:r>
      <w:r w:rsidRPr="00382DB4">
        <w:rPr>
          <w:rFonts w:ascii="Times New Roman" w:eastAsia="Calibri" w:hAnsi="Times New Roman" w:cs="Times New Roman"/>
          <w:i/>
          <w:iCs/>
          <w:sz w:val="24"/>
          <w:szCs w:val="24"/>
          <w:lang w:eastAsia="pl-PL"/>
        </w:rPr>
        <w:t xml:space="preserve">recorders </w:t>
      </w:r>
      <w:r w:rsidRPr="00382DB4">
        <w:rPr>
          <w:rFonts w:ascii="Times New Roman" w:eastAsia="Calibri" w:hAnsi="Times New Roman" w:cs="Times New Roman"/>
          <w:sz w:val="24"/>
          <w:szCs w:val="24"/>
          <w:lang w:eastAsia="pl-PL"/>
        </w:rPr>
        <w:t>są powoływani przez Królową na podstawie rekomendacji Lorda Kanclerza spośród adwokatów posiadających przynajmniej 10-letni staż w zawodzie, jednakże na czas określony, do rozpoznawania określonej liczby spraw i kiedy nie orzekają mogą wykonywać praktykę adwokacką.</w:t>
      </w:r>
    </w:p>
    <w:p w:rsidR="002C6D98" w:rsidRPr="00382DB4" w:rsidRDefault="002C6D98" w:rsidP="00382DB4">
      <w:pPr>
        <w:autoSpaceDE w:val="0"/>
        <w:autoSpaceDN w:val="0"/>
        <w:adjustRightInd w:val="0"/>
        <w:spacing w:before="120" w:after="0" w:line="360" w:lineRule="auto"/>
        <w:ind w:firstLine="708"/>
        <w:jc w:val="both"/>
        <w:rPr>
          <w:rFonts w:ascii="Times New Roman" w:eastAsia="Calibri" w:hAnsi="Times New Roman" w:cs="Times New Roman"/>
          <w:sz w:val="24"/>
          <w:szCs w:val="24"/>
          <w:lang w:eastAsia="pl-PL"/>
        </w:rPr>
      </w:pPr>
      <w:r w:rsidRPr="00382DB4">
        <w:rPr>
          <w:rFonts w:ascii="Times New Roman" w:eastAsia="Calibri" w:hAnsi="Times New Roman" w:cs="Times New Roman"/>
          <w:sz w:val="24"/>
          <w:szCs w:val="24"/>
          <w:lang w:eastAsia="pl-PL"/>
        </w:rPr>
        <w:t xml:space="preserve">Dominująca rola </w:t>
      </w:r>
      <w:r w:rsidRPr="00382DB4">
        <w:rPr>
          <w:rFonts w:ascii="Times New Roman" w:eastAsia="Calibri" w:hAnsi="Times New Roman" w:cs="Times New Roman"/>
          <w:i/>
          <w:iCs/>
          <w:sz w:val="24"/>
          <w:szCs w:val="24"/>
          <w:lang w:eastAsia="pl-PL"/>
        </w:rPr>
        <w:t xml:space="preserve">Lorda Chancellora </w:t>
      </w:r>
      <w:r w:rsidRPr="00382DB4">
        <w:rPr>
          <w:rFonts w:ascii="Times New Roman" w:eastAsia="Calibri" w:hAnsi="Times New Roman" w:cs="Times New Roman"/>
          <w:sz w:val="24"/>
          <w:szCs w:val="24"/>
          <w:lang w:eastAsia="pl-PL"/>
        </w:rPr>
        <w:t xml:space="preserve">przy nominowaniu i odwoływaniu sędziów wynikała przede wszystkim z faktu, że Anglia i Walia nie posiadały konstytucji jako aktu prawnego najwyższej rangi, który w krajach kontynentu europejskiego zwykle określa gwarancje niezawisłości sędziowskiej. W związku z inkorporacją do angielskiego systemu prawnego na mocy </w:t>
      </w:r>
      <w:r w:rsidRPr="00382DB4">
        <w:rPr>
          <w:rFonts w:ascii="Times New Roman" w:eastAsia="Calibri" w:hAnsi="Times New Roman" w:cs="Times New Roman"/>
          <w:i/>
          <w:iCs/>
          <w:sz w:val="24"/>
          <w:szCs w:val="24"/>
          <w:lang w:eastAsia="pl-PL"/>
        </w:rPr>
        <w:t xml:space="preserve">Human Rights Act 1998 </w:t>
      </w:r>
      <w:r w:rsidRPr="00382DB4">
        <w:rPr>
          <w:rFonts w:ascii="Times New Roman" w:eastAsia="Calibri" w:hAnsi="Times New Roman" w:cs="Times New Roman"/>
          <w:sz w:val="24"/>
          <w:szCs w:val="24"/>
          <w:lang w:eastAsia="pl-PL"/>
        </w:rPr>
        <w:t xml:space="preserve">postanowień do systemu prawnego Anglii i Walii Europejskiej Konwencji Praw Człowieka powstała potrzeba ustawowego zagwarantowania </w:t>
      </w:r>
      <w:r w:rsidRPr="00382DB4">
        <w:rPr>
          <w:rFonts w:ascii="Times New Roman" w:eastAsia="Calibri" w:hAnsi="Times New Roman" w:cs="Times New Roman"/>
          <w:sz w:val="24"/>
          <w:szCs w:val="24"/>
          <w:lang w:eastAsia="pl-PL"/>
        </w:rPr>
        <w:lastRenderedPageBreak/>
        <w:t xml:space="preserve">niezawisłości sądów angielskich (zgodnie z wymogiem art. 6 ust. 1 EKPCz), w tym stworzenie instytucji Sądu Najwyższego. Wymogu takiego nie spełniał Komitet Apelacyjny Izby Lordów </w:t>
      </w:r>
      <w:r w:rsidRPr="00382DB4">
        <w:rPr>
          <w:rFonts w:ascii="Times New Roman" w:eastAsia="Calibri" w:hAnsi="Times New Roman" w:cs="Times New Roman"/>
          <w:i/>
          <w:iCs/>
          <w:sz w:val="24"/>
          <w:szCs w:val="24"/>
          <w:lang w:eastAsia="pl-PL"/>
        </w:rPr>
        <w:t>(Appelate Committee</w:t>
      </w:r>
      <w:r w:rsidRPr="00382DB4">
        <w:rPr>
          <w:rFonts w:ascii="Times New Roman" w:eastAsia="Calibri" w:hAnsi="Times New Roman" w:cs="Times New Roman"/>
          <w:sz w:val="24"/>
          <w:szCs w:val="24"/>
          <w:lang w:eastAsia="pl-PL"/>
        </w:rPr>
        <w:t xml:space="preserve"> </w:t>
      </w:r>
      <w:r w:rsidRPr="00382DB4">
        <w:rPr>
          <w:rFonts w:ascii="Times New Roman" w:eastAsia="Calibri" w:hAnsi="Times New Roman" w:cs="Times New Roman"/>
          <w:i/>
          <w:iCs/>
          <w:sz w:val="24"/>
          <w:szCs w:val="24"/>
          <w:lang w:eastAsia="pl-PL"/>
        </w:rPr>
        <w:t xml:space="preserve">of the House of Lords) </w:t>
      </w:r>
      <w:r w:rsidRPr="00382DB4">
        <w:rPr>
          <w:rFonts w:ascii="Times New Roman" w:eastAsia="Calibri" w:hAnsi="Times New Roman" w:cs="Times New Roman"/>
          <w:sz w:val="24"/>
          <w:szCs w:val="24"/>
          <w:lang w:eastAsia="pl-PL"/>
        </w:rPr>
        <w:t>jako zależny od wyższej izby Parlamentu. Sytuacja uległa zmianie po uchwaleniu w 2005 r. ustawy o reformie konstytucyjnej (</w:t>
      </w:r>
      <w:r w:rsidRPr="00382DB4">
        <w:rPr>
          <w:rFonts w:ascii="Times New Roman" w:eastAsia="Calibri" w:hAnsi="Times New Roman" w:cs="Times New Roman"/>
          <w:i/>
          <w:iCs/>
          <w:sz w:val="24"/>
          <w:szCs w:val="24"/>
          <w:lang w:eastAsia="pl-PL"/>
        </w:rPr>
        <w:t>Constitutio</w:t>
      </w:r>
      <w:r w:rsidRPr="00382DB4">
        <w:rPr>
          <w:rFonts w:ascii="Times New Roman" w:eastAsia="Calibri" w:hAnsi="Times New Roman" w:cs="Times New Roman"/>
          <w:sz w:val="24"/>
          <w:szCs w:val="24"/>
          <w:lang w:eastAsia="pl-PL"/>
        </w:rPr>
        <w:t>135</w:t>
      </w:r>
      <w:r w:rsidR="00A65360">
        <w:rPr>
          <w:rFonts w:ascii="Times New Roman" w:eastAsia="Calibri" w:hAnsi="Times New Roman" w:cs="Times New Roman"/>
          <w:sz w:val="24"/>
          <w:szCs w:val="24"/>
          <w:lang w:eastAsia="pl-PL"/>
        </w:rPr>
        <w:t>).</w:t>
      </w:r>
    </w:p>
    <w:p w:rsidR="002C6D98" w:rsidRPr="00382DB4" w:rsidRDefault="002C6D98" w:rsidP="00382DB4">
      <w:pPr>
        <w:autoSpaceDE w:val="0"/>
        <w:autoSpaceDN w:val="0"/>
        <w:adjustRightInd w:val="0"/>
        <w:spacing w:before="120" w:after="0" w:line="360" w:lineRule="auto"/>
        <w:ind w:firstLine="708"/>
        <w:jc w:val="both"/>
        <w:rPr>
          <w:rFonts w:ascii="Times New Roman" w:eastAsia="Calibri" w:hAnsi="Times New Roman" w:cs="Times New Roman"/>
          <w:sz w:val="24"/>
          <w:szCs w:val="24"/>
          <w:lang w:eastAsia="pl-PL"/>
        </w:rPr>
      </w:pPr>
      <w:r w:rsidRPr="00382DB4">
        <w:rPr>
          <w:rFonts w:ascii="Times New Roman" w:eastAsia="Calibri" w:hAnsi="Times New Roman" w:cs="Times New Roman"/>
          <w:sz w:val="24"/>
          <w:szCs w:val="24"/>
          <w:lang w:eastAsia="pl-PL"/>
        </w:rPr>
        <w:t xml:space="preserve">Systemy wyboru i mianowania sędziów a problem ich niezawisłości </w:t>
      </w:r>
      <w:r w:rsidRPr="00382DB4">
        <w:rPr>
          <w:rFonts w:ascii="Times New Roman" w:eastAsia="Calibri" w:hAnsi="Times New Roman" w:cs="Times New Roman"/>
          <w:i/>
          <w:iCs/>
          <w:sz w:val="24"/>
          <w:szCs w:val="24"/>
          <w:lang w:eastAsia="pl-PL"/>
        </w:rPr>
        <w:t xml:space="preserve">nal Reform Act </w:t>
      </w:r>
      <w:r w:rsidRPr="00382DB4">
        <w:rPr>
          <w:rFonts w:ascii="Times New Roman" w:eastAsia="Calibri" w:hAnsi="Times New Roman" w:cs="Times New Roman"/>
          <w:sz w:val="24"/>
          <w:szCs w:val="24"/>
          <w:lang w:eastAsia="pl-PL"/>
        </w:rPr>
        <w:t xml:space="preserve">2005 – powoływanej dalej jako CRA) wprowadzającej do systemu prawnego Zjednoczonego Królestwa instytucję Sądu Najwyższego </w:t>
      </w:r>
      <w:r w:rsidRPr="00382DB4">
        <w:rPr>
          <w:rFonts w:ascii="Times New Roman" w:eastAsia="Calibri" w:hAnsi="Times New Roman" w:cs="Times New Roman"/>
          <w:i/>
          <w:iCs/>
          <w:sz w:val="24"/>
          <w:szCs w:val="24"/>
          <w:lang w:eastAsia="pl-PL"/>
        </w:rPr>
        <w:t>(U.K. SupremeCourt)</w:t>
      </w:r>
      <w:r w:rsidRPr="00382DB4">
        <w:rPr>
          <w:rFonts w:ascii="Times New Roman" w:eastAsia="Calibri" w:hAnsi="Times New Roman" w:cs="Times New Roman"/>
          <w:sz w:val="24"/>
          <w:szCs w:val="24"/>
          <w:lang w:eastAsia="pl-PL"/>
        </w:rPr>
        <w:t xml:space="preserve">. Akt ten, zgodnie z rządowym uzasadnieniem rządowego projektu, „ukształtował na nowo stosunki między władzą sądowniczą i wykonawczą nadając im nowoczesny kształt”. </w:t>
      </w:r>
    </w:p>
    <w:p w:rsidR="002C6D98" w:rsidRPr="00382DB4" w:rsidRDefault="002C6D98" w:rsidP="00382DB4">
      <w:pPr>
        <w:autoSpaceDE w:val="0"/>
        <w:autoSpaceDN w:val="0"/>
        <w:adjustRightInd w:val="0"/>
        <w:spacing w:before="120" w:after="0" w:line="360" w:lineRule="auto"/>
        <w:ind w:firstLine="708"/>
        <w:jc w:val="both"/>
        <w:rPr>
          <w:rFonts w:ascii="Times New Roman" w:eastAsia="Calibri" w:hAnsi="Times New Roman" w:cs="Times New Roman"/>
          <w:sz w:val="24"/>
          <w:szCs w:val="24"/>
          <w:lang w:eastAsia="pl-PL"/>
        </w:rPr>
      </w:pPr>
      <w:r w:rsidRPr="00382DB4">
        <w:rPr>
          <w:rFonts w:ascii="Times New Roman" w:eastAsia="Calibri" w:hAnsi="Times New Roman" w:cs="Times New Roman"/>
          <w:sz w:val="24"/>
          <w:szCs w:val="24"/>
          <w:lang w:eastAsia="pl-PL"/>
        </w:rPr>
        <w:t>W sferze wyborów sędziów istotn</w:t>
      </w:r>
      <w:r w:rsidR="009823A4">
        <w:rPr>
          <w:rFonts w:ascii="Times New Roman" w:eastAsia="Calibri" w:hAnsi="Times New Roman" w:cs="Times New Roman"/>
          <w:sz w:val="24"/>
          <w:szCs w:val="24"/>
          <w:lang w:eastAsia="pl-PL"/>
        </w:rPr>
        <w:t>e</w:t>
      </w:r>
      <w:r w:rsidRPr="00382DB4">
        <w:rPr>
          <w:rFonts w:ascii="Times New Roman" w:eastAsia="Calibri" w:hAnsi="Times New Roman" w:cs="Times New Roman"/>
          <w:sz w:val="24"/>
          <w:szCs w:val="24"/>
          <w:lang w:eastAsia="pl-PL"/>
        </w:rPr>
        <w:t xml:space="preserve"> było powołanie Komisji Nominacji Sędziowskich </w:t>
      </w:r>
      <w:r w:rsidRPr="00382DB4">
        <w:rPr>
          <w:rFonts w:ascii="Times New Roman" w:eastAsia="Calibri" w:hAnsi="Times New Roman" w:cs="Times New Roman"/>
          <w:i/>
          <w:iCs/>
          <w:sz w:val="24"/>
          <w:szCs w:val="24"/>
          <w:lang w:eastAsia="pl-PL"/>
        </w:rPr>
        <w:t>(Judicial Appointments Commission</w:t>
      </w:r>
      <w:r w:rsidRPr="00382DB4">
        <w:rPr>
          <w:rFonts w:ascii="Times New Roman" w:eastAsia="Calibri" w:hAnsi="Times New Roman" w:cs="Times New Roman"/>
          <w:sz w:val="24"/>
          <w:szCs w:val="24"/>
          <w:lang w:eastAsia="pl-PL"/>
        </w:rPr>
        <w:t xml:space="preserve">), która ograniczyła rolę Lorda Kanclerza do akceptowania bądź wyjątkowo odrzucania jej rekomendacji kandydatów na urząd sędziego. CRA zmieniła także w sposób istotny system powoływania i dyscyplinowania sędziów przez powołanie instytucji ombudsmana </w:t>
      </w:r>
      <w:r w:rsidRPr="00382DB4">
        <w:rPr>
          <w:rFonts w:ascii="Times New Roman" w:eastAsia="Calibri" w:hAnsi="Times New Roman" w:cs="Times New Roman"/>
          <w:i/>
          <w:iCs/>
          <w:sz w:val="24"/>
          <w:szCs w:val="24"/>
          <w:lang w:eastAsia="pl-PL"/>
        </w:rPr>
        <w:t>(„judicial</w:t>
      </w:r>
      <w:r w:rsidR="00CA283E" w:rsidRPr="00382DB4">
        <w:rPr>
          <w:rFonts w:ascii="Times New Roman" w:eastAsia="Calibri" w:hAnsi="Times New Roman" w:cs="Times New Roman"/>
          <w:sz w:val="24"/>
          <w:szCs w:val="24"/>
          <w:lang w:eastAsia="pl-PL"/>
        </w:rPr>
        <w:t xml:space="preserve"> </w:t>
      </w:r>
      <w:r w:rsidRPr="00382DB4">
        <w:rPr>
          <w:rFonts w:ascii="Times New Roman" w:eastAsia="Calibri" w:hAnsi="Times New Roman" w:cs="Times New Roman"/>
          <w:i/>
          <w:iCs/>
          <w:sz w:val="24"/>
          <w:szCs w:val="24"/>
          <w:lang w:eastAsia="pl-PL"/>
        </w:rPr>
        <w:t xml:space="preserve">appointments and conduct ombudsman”). </w:t>
      </w:r>
      <w:r w:rsidRPr="00382DB4">
        <w:rPr>
          <w:rFonts w:ascii="Times New Roman" w:eastAsia="Calibri" w:hAnsi="Times New Roman" w:cs="Times New Roman"/>
          <w:sz w:val="24"/>
          <w:szCs w:val="24"/>
          <w:lang w:eastAsia="pl-PL"/>
        </w:rPr>
        <w:t>W artykule 1 CRA określono obowiązki wszystkich członków rządu, a</w:t>
      </w:r>
      <w:r w:rsidR="00237C9E">
        <w:rPr>
          <w:rFonts w:ascii="Times New Roman" w:eastAsia="Calibri" w:hAnsi="Times New Roman" w:cs="Times New Roman"/>
          <w:sz w:val="24"/>
          <w:szCs w:val="24"/>
          <w:lang w:eastAsia="pl-PL"/>
        </w:rPr>
        <w:t> </w:t>
      </w:r>
      <w:r w:rsidRPr="00382DB4">
        <w:rPr>
          <w:rFonts w:ascii="Times New Roman" w:eastAsia="Calibri" w:hAnsi="Times New Roman" w:cs="Times New Roman"/>
          <w:sz w:val="24"/>
          <w:szCs w:val="24"/>
          <w:lang w:eastAsia="pl-PL"/>
        </w:rPr>
        <w:t>szczególnie</w:t>
      </w:r>
      <w:r w:rsidRPr="00382DB4">
        <w:rPr>
          <w:rFonts w:ascii="Times New Roman" w:eastAsia="Calibri" w:hAnsi="Times New Roman" w:cs="Times New Roman"/>
          <w:i/>
          <w:iCs/>
          <w:sz w:val="24"/>
          <w:szCs w:val="24"/>
          <w:lang w:eastAsia="pl-PL"/>
        </w:rPr>
        <w:t xml:space="preserve"> </w:t>
      </w:r>
      <w:r w:rsidRPr="00382DB4">
        <w:rPr>
          <w:rFonts w:ascii="Times New Roman" w:eastAsia="Calibri" w:hAnsi="Times New Roman" w:cs="Times New Roman"/>
          <w:sz w:val="24"/>
          <w:szCs w:val="24"/>
          <w:lang w:eastAsia="pl-PL"/>
        </w:rPr>
        <w:t>Lorda Kanclerza, w dziedzinie zapewnienia gwarancji niezawisłości sędziowskiej.</w:t>
      </w:r>
      <w:r w:rsidRPr="00382DB4">
        <w:rPr>
          <w:rFonts w:ascii="Times New Roman" w:eastAsia="Calibri" w:hAnsi="Times New Roman" w:cs="Times New Roman"/>
          <w:i/>
          <w:iCs/>
          <w:sz w:val="24"/>
          <w:szCs w:val="24"/>
          <w:lang w:eastAsia="pl-PL"/>
        </w:rPr>
        <w:t xml:space="preserve"> </w:t>
      </w:r>
      <w:r w:rsidRPr="00382DB4">
        <w:rPr>
          <w:rFonts w:ascii="Times New Roman" w:eastAsia="Calibri" w:hAnsi="Times New Roman" w:cs="Times New Roman"/>
          <w:sz w:val="24"/>
          <w:szCs w:val="24"/>
          <w:lang w:eastAsia="pl-PL"/>
        </w:rPr>
        <w:t>Niezawisłość sędziowska jest określana w literaturze angielskiej jako niezależność sędziów we wspieraniu praworządności i ochronie praw człowieka i</w:t>
      </w:r>
      <w:r w:rsidR="00237C9E">
        <w:rPr>
          <w:rFonts w:ascii="Times New Roman" w:eastAsia="Calibri" w:hAnsi="Times New Roman" w:cs="Times New Roman"/>
          <w:sz w:val="24"/>
          <w:szCs w:val="24"/>
          <w:lang w:eastAsia="pl-PL"/>
        </w:rPr>
        <w:t> </w:t>
      </w:r>
      <w:r w:rsidRPr="00382DB4">
        <w:rPr>
          <w:rFonts w:ascii="Times New Roman" w:eastAsia="Calibri" w:hAnsi="Times New Roman" w:cs="Times New Roman"/>
          <w:sz w:val="24"/>
          <w:szCs w:val="24"/>
          <w:lang w:eastAsia="pl-PL"/>
        </w:rPr>
        <w:t>„zapewnienie bezstronności w każdej sprawie z jaką ma do czynienia i w każdych warunkach”. Uważa się, że nie jest to przywilej samych sędziów, a raczej oznacza „prawo społeczeństwa i obywatela, z drugiej zaś obowiązek sądownictwa i sędziego”</w:t>
      </w:r>
      <w:r w:rsidRPr="00382DB4">
        <w:rPr>
          <w:rFonts w:ascii="Times New Roman" w:eastAsia="Calibri" w:hAnsi="Times New Roman" w:cs="Times New Roman"/>
          <w:i/>
          <w:iCs/>
          <w:sz w:val="24"/>
          <w:szCs w:val="24"/>
          <w:lang w:eastAsia="pl-PL"/>
        </w:rPr>
        <w:t xml:space="preserve"> („a right of the people and of a person and a duty of the judiciary and a judge”).</w:t>
      </w:r>
    </w:p>
    <w:p w:rsidR="002C6D98" w:rsidRDefault="002C6D98" w:rsidP="00382DB4">
      <w:pPr>
        <w:autoSpaceDE w:val="0"/>
        <w:autoSpaceDN w:val="0"/>
        <w:adjustRightInd w:val="0"/>
        <w:spacing w:before="120" w:after="0" w:line="360" w:lineRule="auto"/>
        <w:ind w:firstLine="708"/>
        <w:jc w:val="both"/>
        <w:rPr>
          <w:rFonts w:ascii="Times New Roman" w:eastAsia="Calibri" w:hAnsi="Times New Roman" w:cs="Times New Roman"/>
          <w:sz w:val="24"/>
          <w:szCs w:val="24"/>
          <w:lang w:eastAsia="pl-PL"/>
        </w:rPr>
      </w:pPr>
      <w:r w:rsidRPr="00382DB4">
        <w:rPr>
          <w:rFonts w:ascii="Times New Roman" w:eastAsia="Calibri" w:hAnsi="Times New Roman" w:cs="Times New Roman"/>
          <w:sz w:val="24"/>
          <w:szCs w:val="24"/>
          <w:lang w:eastAsia="pl-PL"/>
        </w:rPr>
        <w:t>Wskazując na ograniczone możliwości Lorda Kanclerza (jako członka rządu, który po reformie nie musi być nawet prawnikiem) w ochronie niezawisłości w literaturze podkreśla się w tej mierze istotną rolę samych sędziów, jawności i odpowiedzialności w ich działaniach. Pomocne powinny tu być zasady etyki sędziowskiej, które zostały zebrane i opracowane w</w:t>
      </w:r>
      <w:r w:rsidR="00237C9E">
        <w:rPr>
          <w:rFonts w:ascii="Times New Roman" w:eastAsia="Calibri" w:hAnsi="Times New Roman" w:cs="Times New Roman"/>
          <w:sz w:val="24"/>
          <w:szCs w:val="24"/>
          <w:lang w:eastAsia="pl-PL"/>
        </w:rPr>
        <w:t> </w:t>
      </w:r>
      <w:r w:rsidRPr="00382DB4">
        <w:rPr>
          <w:rFonts w:ascii="Times New Roman" w:eastAsia="Calibri" w:hAnsi="Times New Roman" w:cs="Times New Roman"/>
          <w:sz w:val="24"/>
          <w:szCs w:val="24"/>
          <w:lang w:eastAsia="pl-PL"/>
        </w:rPr>
        <w:t xml:space="preserve">2002 r. w formie „Przewodnika etyki sędziowskiej” </w:t>
      </w:r>
      <w:r w:rsidRPr="00382DB4">
        <w:rPr>
          <w:rFonts w:ascii="Times New Roman" w:eastAsia="Calibri" w:hAnsi="Times New Roman" w:cs="Times New Roman"/>
          <w:i/>
          <w:iCs/>
          <w:sz w:val="24"/>
          <w:szCs w:val="24"/>
          <w:lang w:eastAsia="pl-PL"/>
        </w:rPr>
        <w:t xml:space="preserve">(Guide to Judicial Conduct) </w:t>
      </w:r>
      <w:r w:rsidRPr="00382DB4">
        <w:rPr>
          <w:rFonts w:ascii="Times New Roman" w:eastAsia="Calibri" w:hAnsi="Times New Roman" w:cs="Times New Roman"/>
          <w:sz w:val="24"/>
          <w:szCs w:val="24"/>
          <w:lang w:eastAsia="pl-PL"/>
        </w:rPr>
        <w:t>przyjętego przez judykaturę Anglii i Walii w październiku 2004 r. W literaturze angielskiej podkreśla się także istotną rolę, jaką w ochronie niezawisłości sędziowskiej ma odegrać „aktywny, otwarty i odpowiedzialny” Sąd Najwyższy, który może być bardziej efektywny w ochronie niezawisłości sędziów niż minister rządu – nawet noszący dostojny tytuł Lorda Kanclerza.</w:t>
      </w:r>
    </w:p>
    <w:p w:rsidR="00D87913" w:rsidRPr="00382DB4" w:rsidRDefault="00D87913" w:rsidP="00382DB4">
      <w:pPr>
        <w:autoSpaceDE w:val="0"/>
        <w:autoSpaceDN w:val="0"/>
        <w:adjustRightInd w:val="0"/>
        <w:spacing w:before="120" w:after="0" w:line="360" w:lineRule="auto"/>
        <w:ind w:firstLine="708"/>
        <w:jc w:val="both"/>
        <w:rPr>
          <w:rFonts w:ascii="Times New Roman" w:eastAsia="Calibri" w:hAnsi="Times New Roman" w:cs="Times New Roman"/>
          <w:sz w:val="24"/>
          <w:szCs w:val="24"/>
          <w:lang w:eastAsia="pl-PL"/>
        </w:rPr>
      </w:pPr>
    </w:p>
    <w:p w:rsidR="00CA283E" w:rsidRPr="00382DB4" w:rsidRDefault="002C6D98" w:rsidP="00382DB4">
      <w:pPr>
        <w:autoSpaceDE w:val="0"/>
        <w:autoSpaceDN w:val="0"/>
        <w:adjustRightInd w:val="0"/>
        <w:spacing w:before="120" w:after="0" w:line="360" w:lineRule="auto"/>
        <w:rPr>
          <w:rFonts w:ascii="Times New Roman" w:eastAsia="Calibri" w:hAnsi="Times New Roman" w:cs="Times New Roman"/>
          <w:b/>
          <w:sz w:val="24"/>
          <w:szCs w:val="24"/>
          <w:lang w:eastAsia="pl-PL"/>
        </w:rPr>
      </w:pPr>
      <w:r w:rsidRPr="00382DB4">
        <w:rPr>
          <w:rFonts w:ascii="Times New Roman" w:eastAsia="Calibri" w:hAnsi="Times New Roman" w:cs="Times New Roman"/>
          <w:b/>
          <w:sz w:val="24"/>
          <w:szCs w:val="24"/>
          <w:lang w:eastAsia="pl-PL"/>
        </w:rPr>
        <w:lastRenderedPageBreak/>
        <w:t>W</w:t>
      </w:r>
      <w:r w:rsidR="00A121CC">
        <w:rPr>
          <w:rFonts w:ascii="Times New Roman" w:eastAsia="Calibri" w:hAnsi="Times New Roman" w:cs="Times New Roman"/>
          <w:b/>
          <w:sz w:val="24"/>
          <w:szCs w:val="24"/>
          <w:lang w:eastAsia="pl-PL"/>
        </w:rPr>
        <w:t>Ę</w:t>
      </w:r>
      <w:r w:rsidR="00CA283E" w:rsidRPr="00382DB4">
        <w:rPr>
          <w:rFonts w:ascii="Times New Roman" w:eastAsia="Calibri" w:hAnsi="Times New Roman" w:cs="Times New Roman"/>
          <w:b/>
          <w:sz w:val="24"/>
          <w:szCs w:val="24"/>
          <w:lang w:eastAsia="pl-PL"/>
        </w:rPr>
        <w:t xml:space="preserve">GRY </w:t>
      </w:r>
    </w:p>
    <w:p w:rsidR="002C6D98" w:rsidRPr="00382DB4" w:rsidRDefault="00CA283E" w:rsidP="00382DB4">
      <w:pPr>
        <w:keepNext/>
        <w:autoSpaceDE w:val="0"/>
        <w:autoSpaceDN w:val="0"/>
        <w:spacing w:before="120" w:after="0" w:line="360" w:lineRule="auto"/>
        <w:ind w:firstLine="708"/>
        <w:jc w:val="both"/>
        <w:rPr>
          <w:rFonts w:ascii="Times New Roman" w:eastAsia="Times New Roman" w:hAnsi="Times New Roman" w:cs="Times New Roman"/>
          <w:bCs/>
          <w:color w:val="000000"/>
          <w:spacing w:val="3"/>
          <w:sz w:val="24"/>
          <w:szCs w:val="24"/>
          <w:lang w:eastAsia="pl-PL"/>
        </w:rPr>
      </w:pPr>
      <w:r w:rsidRPr="00382DB4">
        <w:rPr>
          <w:rFonts w:ascii="Times New Roman" w:eastAsia="Calibri" w:hAnsi="Times New Roman" w:cs="Times New Roman"/>
          <w:sz w:val="24"/>
          <w:szCs w:val="24"/>
          <w:lang w:eastAsia="pl-PL"/>
        </w:rPr>
        <w:t>Zgodnie z art.</w:t>
      </w:r>
      <w:r w:rsidR="002C6D98" w:rsidRPr="00382DB4">
        <w:rPr>
          <w:rFonts w:ascii="Times New Roman" w:eastAsia="Times New Roman" w:hAnsi="Times New Roman" w:cs="Times New Roman"/>
          <w:bCs/>
          <w:color w:val="000000"/>
          <w:spacing w:val="3"/>
          <w:sz w:val="24"/>
          <w:szCs w:val="24"/>
          <w:lang w:eastAsia="pl-PL"/>
        </w:rPr>
        <w:t xml:space="preserve"> 26</w:t>
      </w:r>
      <w:r w:rsidRPr="00382DB4">
        <w:rPr>
          <w:rFonts w:ascii="Times New Roman" w:eastAsia="Times New Roman" w:hAnsi="Times New Roman" w:cs="Times New Roman"/>
          <w:bCs/>
          <w:color w:val="000000"/>
          <w:spacing w:val="3"/>
          <w:sz w:val="24"/>
          <w:szCs w:val="24"/>
          <w:lang w:eastAsia="pl-PL"/>
        </w:rPr>
        <w:t xml:space="preserve"> Konstytucji Węgier </w:t>
      </w:r>
      <w:r w:rsidRPr="00382DB4">
        <w:rPr>
          <w:rFonts w:ascii="Times New Roman" w:eastAsia="Times New Roman" w:hAnsi="Times New Roman" w:cs="Times New Roman"/>
          <w:color w:val="000000"/>
          <w:sz w:val="24"/>
          <w:szCs w:val="24"/>
          <w:lang w:eastAsia="pl-PL"/>
        </w:rPr>
        <w:t>s</w:t>
      </w:r>
      <w:r w:rsidR="002C6D98" w:rsidRPr="00382DB4">
        <w:rPr>
          <w:rFonts w:ascii="Times New Roman" w:eastAsia="Times New Roman" w:hAnsi="Times New Roman" w:cs="Times New Roman"/>
          <w:color w:val="000000"/>
          <w:sz w:val="24"/>
          <w:szCs w:val="24"/>
          <w:lang w:eastAsia="pl-PL"/>
        </w:rPr>
        <w:t>ędziowie są niezależni, podlegają tylko ustawom i</w:t>
      </w:r>
      <w:r w:rsidR="00237C9E">
        <w:rPr>
          <w:rFonts w:ascii="Times New Roman" w:eastAsia="Times New Roman" w:hAnsi="Times New Roman" w:cs="Times New Roman"/>
          <w:color w:val="000000"/>
          <w:sz w:val="24"/>
          <w:szCs w:val="24"/>
          <w:lang w:eastAsia="pl-PL"/>
        </w:rPr>
        <w:t xml:space="preserve"> </w:t>
      </w:r>
      <w:r w:rsidR="002C6D98" w:rsidRPr="00382DB4">
        <w:rPr>
          <w:rFonts w:ascii="Times New Roman" w:eastAsia="Times New Roman" w:hAnsi="Times New Roman" w:cs="Times New Roman"/>
          <w:color w:val="000000"/>
          <w:sz w:val="24"/>
          <w:szCs w:val="24"/>
          <w:lang w:eastAsia="pl-PL"/>
        </w:rPr>
        <w:t>są niezawiśli w</w:t>
      </w:r>
      <w:r w:rsidR="00237C9E">
        <w:rPr>
          <w:rFonts w:ascii="Times New Roman" w:eastAsia="Times New Roman" w:hAnsi="Times New Roman" w:cs="Times New Roman"/>
          <w:color w:val="000000"/>
          <w:sz w:val="24"/>
          <w:szCs w:val="24"/>
          <w:lang w:eastAsia="pl-PL"/>
        </w:rPr>
        <w:t xml:space="preserve"> </w:t>
      </w:r>
      <w:r w:rsidR="002C6D98" w:rsidRPr="00382DB4">
        <w:rPr>
          <w:rFonts w:ascii="Times New Roman" w:eastAsia="Times New Roman" w:hAnsi="Times New Roman" w:cs="Times New Roman"/>
          <w:color w:val="000000"/>
          <w:sz w:val="24"/>
          <w:szCs w:val="24"/>
          <w:lang w:eastAsia="pl-PL"/>
        </w:rPr>
        <w:t>swoich działaniach. Mogą być odwołani z</w:t>
      </w:r>
      <w:r w:rsidR="00237C9E">
        <w:rPr>
          <w:rFonts w:ascii="Times New Roman" w:eastAsia="Times New Roman" w:hAnsi="Times New Roman" w:cs="Times New Roman"/>
          <w:color w:val="000000"/>
          <w:sz w:val="24"/>
          <w:szCs w:val="24"/>
          <w:lang w:eastAsia="pl-PL"/>
        </w:rPr>
        <w:t xml:space="preserve"> </w:t>
      </w:r>
      <w:r w:rsidR="002C6D98" w:rsidRPr="00382DB4">
        <w:rPr>
          <w:rFonts w:ascii="Times New Roman" w:eastAsia="Times New Roman" w:hAnsi="Times New Roman" w:cs="Times New Roman"/>
          <w:color w:val="000000"/>
          <w:sz w:val="24"/>
          <w:szCs w:val="24"/>
          <w:lang w:eastAsia="pl-PL"/>
        </w:rPr>
        <w:t>urzędu wyłącznie z</w:t>
      </w:r>
      <w:r w:rsidR="00237C9E">
        <w:rPr>
          <w:rFonts w:ascii="Times New Roman" w:eastAsia="Times New Roman" w:hAnsi="Times New Roman" w:cs="Times New Roman"/>
          <w:color w:val="000000"/>
          <w:sz w:val="24"/>
          <w:szCs w:val="24"/>
          <w:lang w:eastAsia="pl-PL"/>
        </w:rPr>
        <w:t> </w:t>
      </w:r>
      <w:r w:rsidR="002C6D98" w:rsidRPr="00382DB4">
        <w:rPr>
          <w:rFonts w:ascii="Times New Roman" w:eastAsia="Times New Roman" w:hAnsi="Times New Roman" w:cs="Times New Roman"/>
          <w:color w:val="000000"/>
          <w:sz w:val="24"/>
          <w:szCs w:val="24"/>
          <w:lang w:eastAsia="pl-PL"/>
        </w:rPr>
        <w:t>przyczyn i</w:t>
      </w:r>
      <w:r w:rsidR="00237C9E">
        <w:rPr>
          <w:rFonts w:ascii="Times New Roman" w:eastAsia="Times New Roman" w:hAnsi="Times New Roman" w:cs="Times New Roman"/>
          <w:color w:val="000000"/>
          <w:sz w:val="24"/>
          <w:szCs w:val="24"/>
          <w:lang w:eastAsia="pl-PL"/>
        </w:rPr>
        <w:t xml:space="preserve"> </w:t>
      </w:r>
      <w:r w:rsidR="002C6D98" w:rsidRPr="00382DB4">
        <w:rPr>
          <w:rFonts w:ascii="Times New Roman" w:eastAsia="Times New Roman" w:hAnsi="Times New Roman" w:cs="Times New Roman"/>
          <w:color w:val="000000"/>
          <w:sz w:val="24"/>
          <w:szCs w:val="24"/>
          <w:lang w:eastAsia="pl-PL"/>
        </w:rPr>
        <w:t>w</w:t>
      </w:r>
      <w:r w:rsidR="00237C9E">
        <w:rPr>
          <w:rFonts w:ascii="Times New Roman" w:eastAsia="Times New Roman" w:hAnsi="Times New Roman" w:cs="Times New Roman"/>
          <w:color w:val="000000"/>
          <w:sz w:val="24"/>
          <w:szCs w:val="24"/>
          <w:lang w:eastAsia="pl-PL"/>
        </w:rPr>
        <w:t xml:space="preserve"> </w:t>
      </w:r>
      <w:r w:rsidR="002C6D98" w:rsidRPr="00382DB4">
        <w:rPr>
          <w:rFonts w:ascii="Times New Roman" w:eastAsia="Times New Roman" w:hAnsi="Times New Roman" w:cs="Times New Roman"/>
          <w:color w:val="000000"/>
          <w:sz w:val="24"/>
          <w:szCs w:val="24"/>
          <w:lang w:eastAsia="pl-PL"/>
        </w:rPr>
        <w:t>ramach postępowania określonego w</w:t>
      </w:r>
      <w:r w:rsidR="00237C9E">
        <w:rPr>
          <w:rFonts w:ascii="Times New Roman" w:eastAsia="Times New Roman" w:hAnsi="Times New Roman" w:cs="Times New Roman"/>
          <w:color w:val="000000"/>
          <w:sz w:val="24"/>
          <w:szCs w:val="24"/>
          <w:lang w:eastAsia="pl-PL"/>
        </w:rPr>
        <w:t xml:space="preserve"> </w:t>
      </w:r>
      <w:r w:rsidR="002C6D98" w:rsidRPr="00382DB4">
        <w:rPr>
          <w:rFonts w:ascii="Times New Roman" w:eastAsia="Times New Roman" w:hAnsi="Times New Roman" w:cs="Times New Roman"/>
          <w:color w:val="000000"/>
          <w:sz w:val="24"/>
          <w:szCs w:val="24"/>
          <w:lang w:eastAsia="pl-PL"/>
        </w:rPr>
        <w:t>ustawie organicznej. Sędziowie nie mogą być członkami partii politycznych i</w:t>
      </w:r>
      <w:r w:rsidR="00237C9E">
        <w:rPr>
          <w:rFonts w:ascii="Times New Roman" w:eastAsia="Times New Roman" w:hAnsi="Times New Roman" w:cs="Times New Roman"/>
          <w:color w:val="000000"/>
          <w:sz w:val="24"/>
          <w:szCs w:val="24"/>
          <w:lang w:eastAsia="pl-PL"/>
        </w:rPr>
        <w:t xml:space="preserve"> </w:t>
      </w:r>
      <w:r w:rsidR="002C6D98" w:rsidRPr="00382DB4">
        <w:rPr>
          <w:rFonts w:ascii="Times New Roman" w:eastAsia="Times New Roman" w:hAnsi="Times New Roman" w:cs="Times New Roman"/>
          <w:color w:val="000000"/>
          <w:sz w:val="24"/>
          <w:szCs w:val="24"/>
          <w:lang w:eastAsia="pl-PL"/>
        </w:rPr>
        <w:t>nie mogą prowadzić działalności politycznej.</w:t>
      </w:r>
    </w:p>
    <w:p w:rsidR="002C6D98" w:rsidRPr="00382DB4" w:rsidRDefault="002C6D98" w:rsidP="00382DB4">
      <w:pPr>
        <w:autoSpaceDE w:val="0"/>
        <w:autoSpaceDN w:val="0"/>
        <w:spacing w:before="120" w:after="0" w:line="360" w:lineRule="auto"/>
        <w:ind w:firstLine="708"/>
        <w:jc w:val="both"/>
        <w:rPr>
          <w:rFonts w:ascii="Times New Roman" w:eastAsia="Times New Roman" w:hAnsi="Times New Roman" w:cs="Times New Roman"/>
          <w:color w:val="000000"/>
          <w:sz w:val="24"/>
          <w:szCs w:val="24"/>
          <w:lang w:eastAsia="pl-PL"/>
        </w:rPr>
      </w:pPr>
      <w:r w:rsidRPr="00382DB4">
        <w:rPr>
          <w:rFonts w:ascii="Times New Roman" w:eastAsia="Times New Roman" w:hAnsi="Times New Roman" w:cs="Times New Roman"/>
          <w:color w:val="000000"/>
          <w:sz w:val="24"/>
          <w:szCs w:val="24"/>
          <w:lang w:eastAsia="pl-PL"/>
        </w:rPr>
        <w:t>Sędziowie są powoływani na urząd przez Prezydenta Republiki zgodnie z</w:t>
      </w:r>
      <w:r w:rsidR="00237C9E">
        <w:rPr>
          <w:rFonts w:ascii="Times New Roman" w:eastAsia="Times New Roman" w:hAnsi="Times New Roman" w:cs="Times New Roman"/>
          <w:color w:val="000000"/>
          <w:sz w:val="24"/>
          <w:szCs w:val="24"/>
          <w:lang w:eastAsia="pl-PL"/>
        </w:rPr>
        <w:t xml:space="preserve"> </w:t>
      </w:r>
      <w:r w:rsidRPr="00382DB4">
        <w:rPr>
          <w:rFonts w:ascii="Times New Roman" w:eastAsia="Times New Roman" w:hAnsi="Times New Roman" w:cs="Times New Roman"/>
          <w:color w:val="000000"/>
          <w:sz w:val="24"/>
          <w:szCs w:val="24"/>
          <w:lang w:eastAsia="pl-PL"/>
        </w:rPr>
        <w:t>przepisami ustawy organicznej. Sędzią może być mianowana osoba, która ukończyła trzydziesty rok życia. Z</w:t>
      </w:r>
      <w:r w:rsidR="00237C9E">
        <w:rPr>
          <w:rFonts w:ascii="Times New Roman" w:eastAsia="Times New Roman" w:hAnsi="Times New Roman" w:cs="Times New Roman"/>
          <w:color w:val="000000"/>
          <w:sz w:val="24"/>
          <w:szCs w:val="24"/>
          <w:lang w:eastAsia="pl-PL"/>
        </w:rPr>
        <w:t xml:space="preserve"> </w:t>
      </w:r>
      <w:r w:rsidRPr="00382DB4">
        <w:rPr>
          <w:rFonts w:ascii="Times New Roman" w:eastAsia="Times New Roman" w:hAnsi="Times New Roman" w:cs="Times New Roman"/>
          <w:color w:val="000000"/>
          <w:sz w:val="24"/>
          <w:szCs w:val="24"/>
          <w:lang w:eastAsia="pl-PL"/>
        </w:rPr>
        <w:t>wyjątkiem prezesa Sądu Najwyższego, sędziowie mogą sprawować swój urząd do osiągnięcia wieku emerytalnego.</w:t>
      </w:r>
    </w:p>
    <w:p w:rsidR="002C6D98" w:rsidRPr="00382DB4" w:rsidRDefault="002C6D98" w:rsidP="00382DB4">
      <w:pPr>
        <w:autoSpaceDE w:val="0"/>
        <w:autoSpaceDN w:val="0"/>
        <w:spacing w:before="120" w:after="0" w:line="360" w:lineRule="auto"/>
        <w:ind w:firstLine="708"/>
        <w:jc w:val="both"/>
        <w:rPr>
          <w:rFonts w:ascii="Times New Roman" w:eastAsia="Times New Roman" w:hAnsi="Times New Roman" w:cs="Times New Roman"/>
          <w:color w:val="000000"/>
          <w:sz w:val="24"/>
          <w:szCs w:val="24"/>
          <w:lang w:eastAsia="pl-PL"/>
        </w:rPr>
      </w:pPr>
      <w:r w:rsidRPr="00382DB4">
        <w:rPr>
          <w:rFonts w:ascii="Times New Roman" w:eastAsia="Times New Roman" w:hAnsi="Times New Roman" w:cs="Times New Roman"/>
          <w:color w:val="000000"/>
          <w:sz w:val="24"/>
          <w:szCs w:val="24"/>
          <w:lang w:eastAsia="pl-PL"/>
        </w:rPr>
        <w:t>Prezesa Sądu Najwyższego na okres dziewięciu lat, na wniosek Prezydenta Republiki, wybiera Zgromadzenie Krajowe. Do wyboru Prezesa Sądu Najwyższego wymagana jest większość ⅔ głosów członków Zgromadzenia.</w:t>
      </w:r>
    </w:p>
    <w:p w:rsidR="00382DB4" w:rsidRPr="00237C9E" w:rsidRDefault="00CA283E" w:rsidP="00237C9E">
      <w:pPr>
        <w:spacing w:before="240" w:after="0" w:line="360" w:lineRule="auto"/>
        <w:rPr>
          <w:rFonts w:ascii="Times New Roman" w:eastAsia="Calibri" w:hAnsi="Times New Roman" w:cs="Times New Roman"/>
          <w:b/>
          <w:sz w:val="24"/>
          <w:szCs w:val="24"/>
          <w:lang w:eastAsia="pl-PL"/>
        </w:rPr>
      </w:pPr>
      <w:r w:rsidRPr="00382DB4">
        <w:rPr>
          <w:rFonts w:ascii="Times New Roman" w:eastAsia="Calibri" w:hAnsi="Times New Roman" w:cs="Times New Roman"/>
          <w:b/>
          <w:sz w:val="24"/>
          <w:szCs w:val="24"/>
          <w:lang w:eastAsia="pl-PL"/>
        </w:rPr>
        <w:t>SŁOWACJA</w:t>
      </w:r>
      <w:r w:rsidR="00382DB4" w:rsidRPr="00382DB4">
        <w:rPr>
          <w:rFonts w:ascii="Times New Roman" w:eastAsia="Calibri" w:hAnsi="Times New Roman" w:cs="Times New Roman"/>
          <w:b/>
          <w:sz w:val="24"/>
          <w:szCs w:val="24"/>
          <w:lang w:eastAsia="pl-PL"/>
        </w:rPr>
        <w:t xml:space="preserve"> </w:t>
      </w:r>
    </w:p>
    <w:p w:rsidR="002C6D98" w:rsidRPr="00382DB4" w:rsidRDefault="00CA283E" w:rsidP="00382DB4">
      <w:pPr>
        <w:spacing w:before="120" w:after="0" w:line="360" w:lineRule="auto"/>
        <w:ind w:firstLine="709"/>
        <w:jc w:val="both"/>
        <w:rPr>
          <w:rFonts w:ascii="Times New Roman" w:eastAsia="Times New Roman" w:hAnsi="Times New Roman" w:cs="Times New Roman"/>
          <w:sz w:val="24"/>
          <w:szCs w:val="24"/>
          <w:lang w:eastAsia="pl-PL"/>
        </w:rPr>
      </w:pPr>
      <w:r w:rsidRPr="00382DB4">
        <w:rPr>
          <w:rFonts w:ascii="Times New Roman" w:eastAsia="Times New Roman" w:hAnsi="Times New Roman" w:cs="Times New Roman"/>
          <w:bCs/>
          <w:sz w:val="24"/>
          <w:szCs w:val="24"/>
          <w:lang w:eastAsia="pl-PL"/>
        </w:rPr>
        <w:t xml:space="preserve">Zgodnie z art. 141 Konstytucji Słowacji </w:t>
      </w:r>
      <w:r w:rsidR="002C6D98" w:rsidRPr="00382DB4">
        <w:rPr>
          <w:rFonts w:ascii="Times New Roman" w:eastAsia="Times New Roman" w:hAnsi="Times New Roman" w:cs="Times New Roman"/>
          <w:sz w:val="24"/>
          <w:szCs w:val="24"/>
          <w:lang w:eastAsia="pl-PL"/>
        </w:rPr>
        <w:t xml:space="preserve">wykonywanie sądownictwa należy do niezawisłych i bezstronnych </w:t>
      </w:r>
      <w:r w:rsidRPr="00382DB4">
        <w:rPr>
          <w:rFonts w:ascii="Times New Roman" w:eastAsia="Times New Roman" w:hAnsi="Times New Roman" w:cs="Times New Roman"/>
          <w:sz w:val="24"/>
          <w:szCs w:val="24"/>
          <w:lang w:eastAsia="pl-PL"/>
        </w:rPr>
        <w:t>sądów, a s</w:t>
      </w:r>
      <w:r w:rsidR="002C6D98" w:rsidRPr="00382DB4">
        <w:rPr>
          <w:rFonts w:ascii="Times New Roman" w:eastAsia="Times New Roman" w:hAnsi="Times New Roman" w:cs="Times New Roman"/>
          <w:sz w:val="24"/>
          <w:szCs w:val="24"/>
          <w:lang w:eastAsia="pl-PL"/>
        </w:rPr>
        <w:t>ądownictwo wykonywane jest na wszystkich szczeblach oddzielnie od innych organów państwowych.</w:t>
      </w:r>
    </w:p>
    <w:p w:rsidR="00382DB4" w:rsidRPr="00382DB4" w:rsidRDefault="00CA283E" w:rsidP="00382DB4">
      <w:pPr>
        <w:spacing w:before="120" w:after="0" w:line="360" w:lineRule="auto"/>
        <w:ind w:firstLine="709"/>
        <w:jc w:val="both"/>
        <w:rPr>
          <w:rFonts w:ascii="Times New Roman" w:eastAsia="Times New Roman" w:hAnsi="Times New Roman" w:cs="Times New Roman"/>
          <w:sz w:val="24"/>
          <w:szCs w:val="24"/>
          <w:lang w:eastAsia="pl-PL"/>
        </w:rPr>
      </w:pPr>
      <w:r w:rsidRPr="00382DB4">
        <w:rPr>
          <w:rFonts w:ascii="Times New Roman" w:eastAsia="Times New Roman" w:hAnsi="Times New Roman" w:cs="Times New Roman"/>
          <w:bCs/>
          <w:sz w:val="24"/>
          <w:szCs w:val="24"/>
          <w:lang w:eastAsia="pl-PL"/>
        </w:rPr>
        <w:t xml:space="preserve">Z kolei na podstawie art. 141a Konstytucji Słowacji </w:t>
      </w:r>
      <w:r w:rsidR="002C6D98" w:rsidRPr="00382DB4">
        <w:rPr>
          <w:rFonts w:ascii="Times New Roman" w:eastAsia="Times New Roman" w:hAnsi="Times New Roman" w:cs="Times New Roman"/>
          <w:sz w:val="24"/>
          <w:szCs w:val="24"/>
          <w:lang w:eastAsia="pl-PL"/>
        </w:rPr>
        <w:t>Przewodniczącym Rady Sądownictwa Republiki Słowackiej jest przewodniczący Sądu Najwyższego Republiki Słowackiej. Je</w:t>
      </w:r>
      <w:r w:rsidR="00382DB4" w:rsidRPr="00382DB4">
        <w:rPr>
          <w:rFonts w:ascii="Times New Roman" w:eastAsia="Times New Roman" w:hAnsi="Times New Roman" w:cs="Times New Roman"/>
          <w:sz w:val="24"/>
          <w:szCs w:val="24"/>
          <w:lang w:eastAsia="pl-PL"/>
        </w:rPr>
        <w:t xml:space="preserve">j pozostałymi członkami są: </w:t>
      </w:r>
    </w:p>
    <w:p w:rsidR="00382DB4" w:rsidRPr="00382DB4" w:rsidRDefault="002C6D98" w:rsidP="00382DB4">
      <w:pPr>
        <w:spacing w:before="120" w:after="0" w:line="360" w:lineRule="auto"/>
        <w:rPr>
          <w:rFonts w:ascii="Times New Roman" w:eastAsia="Times New Roman" w:hAnsi="Times New Roman" w:cs="Times New Roman"/>
          <w:sz w:val="24"/>
          <w:szCs w:val="24"/>
          <w:lang w:eastAsia="pl-PL"/>
        </w:rPr>
      </w:pPr>
      <w:r w:rsidRPr="00382DB4">
        <w:rPr>
          <w:rFonts w:ascii="Times New Roman" w:eastAsia="Times New Roman" w:hAnsi="Times New Roman" w:cs="Times New Roman"/>
          <w:sz w:val="24"/>
          <w:szCs w:val="24"/>
          <w:lang w:eastAsia="pl-PL"/>
        </w:rPr>
        <w:t>a) ośmiu sędziów, których wybierają i odwołują sędziowie Republiki Słowackiej,</w:t>
      </w:r>
      <w:r w:rsidR="00382DB4" w:rsidRPr="00382DB4">
        <w:rPr>
          <w:rFonts w:ascii="Times New Roman" w:eastAsia="Times New Roman" w:hAnsi="Times New Roman" w:cs="Times New Roman"/>
          <w:sz w:val="24"/>
          <w:szCs w:val="24"/>
          <w:lang w:eastAsia="pl-PL"/>
        </w:rPr>
        <w:t xml:space="preserve"> </w:t>
      </w:r>
    </w:p>
    <w:p w:rsidR="00382DB4" w:rsidRPr="00382DB4" w:rsidRDefault="002C6D98" w:rsidP="00382DB4">
      <w:pPr>
        <w:spacing w:before="120" w:after="0" w:line="360" w:lineRule="auto"/>
        <w:rPr>
          <w:rFonts w:ascii="Times New Roman" w:eastAsia="Times New Roman" w:hAnsi="Times New Roman" w:cs="Times New Roman"/>
          <w:sz w:val="24"/>
          <w:szCs w:val="24"/>
          <w:lang w:eastAsia="pl-PL"/>
        </w:rPr>
      </w:pPr>
      <w:r w:rsidRPr="00382DB4">
        <w:rPr>
          <w:rFonts w:ascii="Times New Roman" w:eastAsia="Times New Roman" w:hAnsi="Times New Roman" w:cs="Times New Roman"/>
          <w:sz w:val="24"/>
          <w:szCs w:val="24"/>
          <w:lang w:eastAsia="pl-PL"/>
        </w:rPr>
        <w:t>b) trzej członkowie, których wybiera i odwołuje Rada Nar</w:t>
      </w:r>
      <w:r w:rsidR="00382DB4" w:rsidRPr="00382DB4">
        <w:rPr>
          <w:rFonts w:ascii="Times New Roman" w:eastAsia="Times New Roman" w:hAnsi="Times New Roman" w:cs="Times New Roman"/>
          <w:sz w:val="24"/>
          <w:szCs w:val="24"/>
          <w:lang w:eastAsia="pl-PL"/>
        </w:rPr>
        <w:t xml:space="preserve">odowa Republiki Słowackiej, </w:t>
      </w:r>
    </w:p>
    <w:p w:rsidR="00382DB4" w:rsidRPr="00382DB4" w:rsidRDefault="002C6D98" w:rsidP="00382DB4">
      <w:pPr>
        <w:spacing w:before="120" w:after="0" w:line="360" w:lineRule="auto"/>
        <w:rPr>
          <w:rFonts w:ascii="Times New Roman" w:eastAsia="Times New Roman" w:hAnsi="Times New Roman" w:cs="Times New Roman"/>
          <w:sz w:val="24"/>
          <w:szCs w:val="24"/>
          <w:lang w:eastAsia="pl-PL"/>
        </w:rPr>
      </w:pPr>
      <w:r w:rsidRPr="00382DB4">
        <w:rPr>
          <w:rFonts w:ascii="Times New Roman" w:eastAsia="Times New Roman" w:hAnsi="Times New Roman" w:cs="Times New Roman"/>
          <w:sz w:val="24"/>
          <w:szCs w:val="24"/>
          <w:lang w:eastAsia="pl-PL"/>
        </w:rPr>
        <w:t>c) trzej członkowie, których mianuje i odwołuje prez</w:t>
      </w:r>
      <w:r w:rsidR="00382DB4" w:rsidRPr="00382DB4">
        <w:rPr>
          <w:rFonts w:ascii="Times New Roman" w:eastAsia="Times New Roman" w:hAnsi="Times New Roman" w:cs="Times New Roman"/>
          <w:sz w:val="24"/>
          <w:szCs w:val="24"/>
          <w:lang w:eastAsia="pl-PL"/>
        </w:rPr>
        <w:t xml:space="preserve">ydent Republiki Słowackiej, </w:t>
      </w:r>
    </w:p>
    <w:p w:rsidR="00382DB4" w:rsidRPr="00382DB4" w:rsidRDefault="002C6D98" w:rsidP="00382DB4">
      <w:pPr>
        <w:spacing w:before="120" w:after="0" w:line="360" w:lineRule="auto"/>
        <w:rPr>
          <w:rFonts w:ascii="Times New Roman" w:eastAsia="Times New Roman" w:hAnsi="Times New Roman" w:cs="Times New Roman"/>
          <w:sz w:val="24"/>
          <w:szCs w:val="24"/>
          <w:lang w:eastAsia="pl-PL"/>
        </w:rPr>
      </w:pPr>
      <w:r w:rsidRPr="00382DB4">
        <w:rPr>
          <w:rFonts w:ascii="Times New Roman" w:eastAsia="Times New Roman" w:hAnsi="Times New Roman" w:cs="Times New Roman"/>
          <w:sz w:val="24"/>
          <w:szCs w:val="24"/>
          <w:lang w:eastAsia="pl-PL"/>
        </w:rPr>
        <w:t>d) trzej członkowie, których mianuje i odwołuj</w:t>
      </w:r>
      <w:r w:rsidR="00382DB4" w:rsidRPr="00382DB4">
        <w:rPr>
          <w:rFonts w:ascii="Times New Roman" w:eastAsia="Times New Roman" w:hAnsi="Times New Roman" w:cs="Times New Roman"/>
          <w:sz w:val="24"/>
          <w:szCs w:val="24"/>
          <w:lang w:eastAsia="pl-PL"/>
        </w:rPr>
        <w:t>e rząd Republiki Słowackiej.</w:t>
      </w:r>
    </w:p>
    <w:p w:rsidR="009E694A" w:rsidRPr="00382DB4" w:rsidRDefault="009E694A" w:rsidP="00382DB4">
      <w:pPr>
        <w:spacing w:before="120" w:after="0" w:line="360" w:lineRule="auto"/>
        <w:jc w:val="both"/>
        <w:rPr>
          <w:rFonts w:ascii="Times New Roman" w:eastAsia="Times New Roman" w:hAnsi="Times New Roman" w:cs="Times New Roman"/>
          <w:sz w:val="24"/>
          <w:szCs w:val="24"/>
          <w:lang w:eastAsia="pl-PL"/>
        </w:rPr>
      </w:pPr>
      <w:r w:rsidRPr="00382DB4">
        <w:rPr>
          <w:rFonts w:ascii="Times New Roman" w:eastAsia="Times New Roman" w:hAnsi="Times New Roman" w:cs="Times New Roman"/>
          <w:sz w:val="24"/>
          <w:szCs w:val="24"/>
          <w:lang w:eastAsia="pl-PL"/>
        </w:rPr>
        <w:tab/>
      </w:r>
      <w:r w:rsidR="002C6D98" w:rsidRPr="00382DB4">
        <w:rPr>
          <w:rFonts w:ascii="Times New Roman" w:eastAsia="Times New Roman" w:hAnsi="Times New Roman" w:cs="Times New Roman"/>
          <w:sz w:val="24"/>
          <w:szCs w:val="24"/>
          <w:lang w:eastAsia="pl-PL"/>
        </w:rPr>
        <w:t xml:space="preserve">Członkiem Rady Sądownictwa Republiki Słowackiej zgodnie </w:t>
      </w:r>
      <w:r w:rsidR="00A121CC">
        <w:rPr>
          <w:rFonts w:ascii="Times New Roman" w:eastAsia="Times New Roman" w:hAnsi="Times New Roman" w:cs="Times New Roman"/>
          <w:sz w:val="24"/>
          <w:szCs w:val="24"/>
          <w:lang w:eastAsia="pl-PL"/>
        </w:rPr>
        <w:t xml:space="preserve">z </w:t>
      </w:r>
      <w:r w:rsidR="002C6D98" w:rsidRPr="00382DB4">
        <w:rPr>
          <w:rFonts w:ascii="Times New Roman" w:eastAsia="Times New Roman" w:hAnsi="Times New Roman" w:cs="Times New Roman"/>
          <w:sz w:val="24"/>
          <w:szCs w:val="24"/>
          <w:lang w:eastAsia="pl-PL"/>
        </w:rPr>
        <w:t>lit b) do d) może zostać osoba o nienagannym charakterze, mająca wyższe wykształcenie prawnicze i co najmniej 15</w:t>
      </w:r>
      <w:r w:rsidR="00237C9E">
        <w:rPr>
          <w:rFonts w:ascii="Times New Roman" w:eastAsia="Times New Roman" w:hAnsi="Times New Roman" w:cs="Times New Roman"/>
          <w:sz w:val="24"/>
          <w:szCs w:val="24"/>
          <w:lang w:eastAsia="pl-PL"/>
        </w:rPr>
        <w:t> </w:t>
      </w:r>
      <w:r w:rsidR="002C6D98" w:rsidRPr="00382DB4">
        <w:rPr>
          <w:rFonts w:ascii="Times New Roman" w:eastAsia="Times New Roman" w:hAnsi="Times New Roman" w:cs="Times New Roman"/>
          <w:sz w:val="24"/>
          <w:szCs w:val="24"/>
          <w:lang w:eastAsia="pl-PL"/>
        </w:rPr>
        <w:t>lat praktyki zawodowej.</w:t>
      </w:r>
    </w:p>
    <w:p w:rsidR="009E694A" w:rsidRPr="00382DB4" w:rsidRDefault="002C6D98" w:rsidP="00382DB4">
      <w:pPr>
        <w:spacing w:before="120" w:after="0" w:line="360" w:lineRule="auto"/>
        <w:ind w:firstLine="708"/>
        <w:jc w:val="both"/>
        <w:rPr>
          <w:rFonts w:ascii="Times New Roman" w:eastAsia="Times New Roman" w:hAnsi="Times New Roman" w:cs="Times New Roman"/>
          <w:sz w:val="24"/>
          <w:szCs w:val="24"/>
          <w:lang w:eastAsia="pl-PL"/>
        </w:rPr>
      </w:pPr>
      <w:r w:rsidRPr="00382DB4">
        <w:rPr>
          <w:rFonts w:ascii="Times New Roman" w:eastAsia="Times New Roman" w:hAnsi="Times New Roman" w:cs="Times New Roman"/>
          <w:sz w:val="24"/>
          <w:szCs w:val="24"/>
          <w:lang w:eastAsia="pl-PL"/>
        </w:rPr>
        <w:t xml:space="preserve">Kadencja członków Rady Sądownictwa Republiki Słowackiej trwa </w:t>
      </w:r>
      <w:r w:rsidR="00DA3316" w:rsidRPr="00382DB4">
        <w:rPr>
          <w:rFonts w:ascii="Times New Roman" w:eastAsia="Times New Roman" w:hAnsi="Times New Roman" w:cs="Times New Roman"/>
          <w:sz w:val="24"/>
          <w:szCs w:val="24"/>
          <w:lang w:eastAsia="pl-PL"/>
        </w:rPr>
        <w:t>5</w:t>
      </w:r>
      <w:r w:rsidRPr="00382DB4">
        <w:rPr>
          <w:rFonts w:ascii="Times New Roman" w:eastAsia="Times New Roman" w:hAnsi="Times New Roman" w:cs="Times New Roman"/>
          <w:sz w:val="24"/>
          <w:szCs w:val="24"/>
          <w:lang w:eastAsia="pl-PL"/>
        </w:rPr>
        <w:t xml:space="preserve"> lat. Tę samą osobę można wybrać albo mianować na członka Rady Sądownictwa Republiki Słowackiej najwyżej na dwie następujące po sobie kadencje.</w:t>
      </w:r>
    </w:p>
    <w:p w:rsidR="00382DB4" w:rsidRPr="00382DB4" w:rsidRDefault="002C6D98" w:rsidP="00382DB4">
      <w:pPr>
        <w:spacing w:before="120" w:after="0" w:line="360" w:lineRule="auto"/>
        <w:ind w:firstLine="708"/>
        <w:rPr>
          <w:rFonts w:ascii="Times New Roman" w:eastAsia="Times New Roman" w:hAnsi="Times New Roman" w:cs="Times New Roman"/>
          <w:sz w:val="24"/>
          <w:szCs w:val="24"/>
          <w:lang w:eastAsia="pl-PL"/>
        </w:rPr>
      </w:pPr>
      <w:r w:rsidRPr="00382DB4">
        <w:rPr>
          <w:rFonts w:ascii="Times New Roman" w:eastAsia="Times New Roman" w:hAnsi="Times New Roman" w:cs="Times New Roman"/>
          <w:sz w:val="24"/>
          <w:szCs w:val="24"/>
          <w:lang w:eastAsia="pl-PL"/>
        </w:rPr>
        <w:t>Do kompetencji Rady Sądownictwa Republiki Słowackiej należy:</w:t>
      </w:r>
      <w:r w:rsidR="00382DB4" w:rsidRPr="00382DB4">
        <w:rPr>
          <w:rFonts w:ascii="Times New Roman" w:eastAsia="Times New Roman" w:hAnsi="Times New Roman" w:cs="Times New Roman"/>
          <w:sz w:val="24"/>
          <w:szCs w:val="24"/>
          <w:lang w:eastAsia="pl-PL"/>
        </w:rPr>
        <w:t xml:space="preserve"> </w:t>
      </w:r>
    </w:p>
    <w:p w:rsidR="00382DB4" w:rsidRPr="00382DB4" w:rsidRDefault="00237C9E" w:rsidP="00237C9E">
      <w:pPr>
        <w:spacing w:before="120" w:after="0" w:line="360" w:lineRule="auto"/>
        <w:ind w:left="284" w:hanging="284"/>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lastRenderedPageBreak/>
        <w:t>a)</w:t>
      </w:r>
      <w:r>
        <w:rPr>
          <w:rFonts w:ascii="Times New Roman" w:eastAsia="Times New Roman" w:hAnsi="Times New Roman" w:cs="Times New Roman"/>
          <w:sz w:val="24"/>
          <w:szCs w:val="24"/>
          <w:lang w:eastAsia="pl-PL"/>
        </w:rPr>
        <w:tab/>
      </w:r>
      <w:r w:rsidR="002C6D98" w:rsidRPr="00382DB4">
        <w:rPr>
          <w:rFonts w:ascii="Times New Roman" w:eastAsia="Times New Roman" w:hAnsi="Times New Roman" w:cs="Times New Roman"/>
          <w:sz w:val="24"/>
          <w:szCs w:val="24"/>
          <w:lang w:eastAsia="pl-PL"/>
        </w:rPr>
        <w:t>przedkładanie prezydentowi Republiki Słowackiej wniosków o mianowanie sędziów i wniosków o odwołanie sędziów,</w:t>
      </w:r>
      <w:r w:rsidR="00382DB4" w:rsidRPr="00382DB4">
        <w:rPr>
          <w:rFonts w:ascii="Times New Roman" w:eastAsia="Times New Roman" w:hAnsi="Times New Roman" w:cs="Times New Roman"/>
          <w:sz w:val="24"/>
          <w:szCs w:val="24"/>
          <w:lang w:eastAsia="pl-PL"/>
        </w:rPr>
        <w:t xml:space="preserve"> </w:t>
      </w:r>
    </w:p>
    <w:p w:rsidR="00382DB4" w:rsidRPr="00382DB4" w:rsidRDefault="00237C9E" w:rsidP="00237C9E">
      <w:pPr>
        <w:spacing w:before="120" w:after="0" w:line="360" w:lineRule="auto"/>
        <w:ind w:left="284" w:hanging="284"/>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b)</w:t>
      </w:r>
      <w:r>
        <w:rPr>
          <w:rFonts w:ascii="Times New Roman" w:eastAsia="Times New Roman" w:hAnsi="Times New Roman" w:cs="Times New Roman"/>
          <w:sz w:val="24"/>
          <w:szCs w:val="24"/>
          <w:lang w:eastAsia="pl-PL"/>
        </w:rPr>
        <w:tab/>
      </w:r>
      <w:r w:rsidR="002C6D98" w:rsidRPr="00382DB4">
        <w:rPr>
          <w:rFonts w:ascii="Times New Roman" w:eastAsia="Times New Roman" w:hAnsi="Times New Roman" w:cs="Times New Roman"/>
          <w:sz w:val="24"/>
          <w:szCs w:val="24"/>
          <w:lang w:eastAsia="pl-PL"/>
        </w:rPr>
        <w:t>rozstrzyganie o przydzia</w:t>
      </w:r>
      <w:r w:rsidR="00382DB4" w:rsidRPr="00382DB4">
        <w:rPr>
          <w:rFonts w:ascii="Times New Roman" w:eastAsia="Times New Roman" w:hAnsi="Times New Roman" w:cs="Times New Roman"/>
          <w:sz w:val="24"/>
          <w:szCs w:val="24"/>
          <w:lang w:eastAsia="pl-PL"/>
        </w:rPr>
        <w:t xml:space="preserve">le i przeniesieniu sędziów, </w:t>
      </w:r>
    </w:p>
    <w:p w:rsidR="00382DB4" w:rsidRPr="00382DB4" w:rsidRDefault="00237C9E" w:rsidP="00237C9E">
      <w:pPr>
        <w:spacing w:before="120" w:after="0" w:line="360" w:lineRule="auto"/>
        <w:ind w:left="284" w:hanging="284"/>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c)</w:t>
      </w:r>
      <w:r>
        <w:rPr>
          <w:rFonts w:ascii="Times New Roman" w:eastAsia="Times New Roman" w:hAnsi="Times New Roman" w:cs="Times New Roman"/>
          <w:sz w:val="24"/>
          <w:szCs w:val="24"/>
          <w:lang w:eastAsia="pl-PL"/>
        </w:rPr>
        <w:tab/>
      </w:r>
      <w:r w:rsidR="002C6D98" w:rsidRPr="00382DB4">
        <w:rPr>
          <w:rFonts w:ascii="Times New Roman" w:eastAsia="Times New Roman" w:hAnsi="Times New Roman" w:cs="Times New Roman"/>
          <w:sz w:val="24"/>
          <w:szCs w:val="24"/>
          <w:lang w:eastAsia="pl-PL"/>
        </w:rPr>
        <w:t>przedkładanie prezydentowi Republiki Słowackiej wniosków o mianowanie przewodniczącego Sądu Najwyższego Republiki Słowackiej i wiceprzewodniczącego Sądu Najwyższego Republiki Słowackiej i wniosków o ich odwołanie,</w:t>
      </w:r>
      <w:r w:rsidR="00382DB4" w:rsidRPr="00382DB4">
        <w:rPr>
          <w:rFonts w:ascii="Times New Roman" w:eastAsia="Times New Roman" w:hAnsi="Times New Roman" w:cs="Times New Roman"/>
          <w:sz w:val="24"/>
          <w:szCs w:val="24"/>
          <w:lang w:eastAsia="pl-PL"/>
        </w:rPr>
        <w:t xml:space="preserve"> </w:t>
      </w:r>
    </w:p>
    <w:p w:rsidR="00382DB4" w:rsidRPr="00382DB4" w:rsidRDefault="00237C9E" w:rsidP="00237C9E">
      <w:pPr>
        <w:spacing w:before="120" w:after="0" w:line="360" w:lineRule="auto"/>
        <w:ind w:left="284" w:hanging="284"/>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d)</w:t>
      </w:r>
      <w:r>
        <w:rPr>
          <w:rFonts w:ascii="Times New Roman" w:eastAsia="Times New Roman" w:hAnsi="Times New Roman" w:cs="Times New Roman"/>
          <w:sz w:val="24"/>
          <w:szCs w:val="24"/>
          <w:lang w:eastAsia="pl-PL"/>
        </w:rPr>
        <w:tab/>
      </w:r>
      <w:r w:rsidR="002C6D98" w:rsidRPr="00382DB4">
        <w:rPr>
          <w:rFonts w:ascii="Times New Roman" w:eastAsia="Times New Roman" w:hAnsi="Times New Roman" w:cs="Times New Roman"/>
          <w:sz w:val="24"/>
          <w:szCs w:val="24"/>
          <w:lang w:eastAsia="pl-PL"/>
        </w:rPr>
        <w:t>przedkładanie rządowi Republiki Słowackiej wniosków dotyczących kandydatur sędziów, którzy mieliby działać w imieniu Republiki Słowackiej w międzynarodowych organach sądowych,</w:t>
      </w:r>
      <w:r w:rsidR="00382DB4" w:rsidRPr="00382DB4">
        <w:rPr>
          <w:rFonts w:ascii="Times New Roman" w:eastAsia="Times New Roman" w:hAnsi="Times New Roman" w:cs="Times New Roman"/>
          <w:sz w:val="24"/>
          <w:szCs w:val="24"/>
          <w:lang w:eastAsia="pl-PL"/>
        </w:rPr>
        <w:t xml:space="preserve"> </w:t>
      </w:r>
    </w:p>
    <w:p w:rsidR="00382DB4" w:rsidRPr="00382DB4" w:rsidRDefault="00237C9E" w:rsidP="00237C9E">
      <w:pPr>
        <w:spacing w:before="120" w:after="0" w:line="360" w:lineRule="auto"/>
        <w:ind w:left="284" w:hanging="284"/>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e)</w:t>
      </w:r>
      <w:r>
        <w:rPr>
          <w:rFonts w:ascii="Times New Roman" w:eastAsia="Times New Roman" w:hAnsi="Times New Roman" w:cs="Times New Roman"/>
          <w:sz w:val="24"/>
          <w:szCs w:val="24"/>
          <w:lang w:eastAsia="pl-PL"/>
        </w:rPr>
        <w:tab/>
      </w:r>
      <w:r w:rsidR="002C6D98" w:rsidRPr="00382DB4">
        <w:rPr>
          <w:rFonts w:ascii="Times New Roman" w:eastAsia="Times New Roman" w:hAnsi="Times New Roman" w:cs="Times New Roman"/>
          <w:sz w:val="24"/>
          <w:szCs w:val="24"/>
          <w:lang w:eastAsia="pl-PL"/>
        </w:rPr>
        <w:t>wybieranie i odwoływanie członków senatów dyscyplinarnych oraz wybieranie i odwoływanie przewodniczących senatów dyscyplinarnych,</w:t>
      </w:r>
      <w:r w:rsidR="00382DB4" w:rsidRPr="00382DB4">
        <w:rPr>
          <w:rFonts w:ascii="Times New Roman" w:eastAsia="Times New Roman" w:hAnsi="Times New Roman" w:cs="Times New Roman"/>
          <w:sz w:val="24"/>
          <w:szCs w:val="24"/>
          <w:lang w:eastAsia="pl-PL"/>
        </w:rPr>
        <w:t xml:space="preserve"> </w:t>
      </w:r>
    </w:p>
    <w:p w:rsidR="00382DB4" w:rsidRPr="00382DB4" w:rsidRDefault="00237C9E" w:rsidP="00237C9E">
      <w:pPr>
        <w:spacing w:before="120" w:after="0" w:line="360" w:lineRule="auto"/>
        <w:ind w:left="284" w:hanging="284"/>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f)</w:t>
      </w:r>
      <w:r>
        <w:rPr>
          <w:rFonts w:ascii="Times New Roman" w:eastAsia="Times New Roman" w:hAnsi="Times New Roman" w:cs="Times New Roman"/>
          <w:sz w:val="24"/>
          <w:szCs w:val="24"/>
          <w:lang w:eastAsia="pl-PL"/>
        </w:rPr>
        <w:tab/>
      </w:r>
      <w:r w:rsidR="002C6D98" w:rsidRPr="00382DB4">
        <w:rPr>
          <w:rFonts w:ascii="Times New Roman" w:eastAsia="Times New Roman" w:hAnsi="Times New Roman" w:cs="Times New Roman"/>
          <w:sz w:val="24"/>
          <w:szCs w:val="24"/>
          <w:lang w:eastAsia="pl-PL"/>
        </w:rPr>
        <w:t>wypowiadanie się o projekcie budżetu sądów Republiki Słowackiej przy sporządzaniu projektu budżetu państwa,</w:t>
      </w:r>
      <w:r w:rsidR="00382DB4" w:rsidRPr="00382DB4">
        <w:rPr>
          <w:rFonts w:ascii="Times New Roman" w:eastAsia="Times New Roman" w:hAnsi="Times New Roman" w:cs="Times New Roman"/>
          <w:sz w:val="24"/>
          <w:szCs w:val="24"/>
          <w:lang w:eastAsia="pl-PL"/>
        </w:rPr>
        <w:t xml:space="preserve"> </w:t>
      </w:r>
    </w:p>
    <w:p w:rsidR="009E694A" w:rsidRPr="00382DB4" w:rsidRDefault="00A121CC" w:rsidP="00237C9E">
      <w:pPr>
        <w:spacing w:before="120" w:after="0" w:line="360" w:lineRule="auto"/>
        <w:ind w:left="284" w:hanging="284"/>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g</w:t>
      </w:r>
      <w:r w:rsidR="002C6D98" w:rsidRPr="00382DB4">
        <w:rPr>
          <w:rFonts w:ascii="Times New Roman" w:eastAsia="Times New Roman" w:hAnsi="Times New Roman" w:cs="Times New Roman"/>
          <w:sz w:val="24"/>
          <w:szCs w:val="24"/>
          <w:lang w:eastAsia="pl-PL"/>
        </w:rPr>
        <w:t>)</w:t>
      </w:r>
      <w:r w:rsidR="00DE1EB5">
        <w:rPr>
          <w:rFonts w:ascii="Times New Roman" w:eastAsia="Times New Roman" w:hAnsi="Times New Roman" w:cs="Times New Roman"/>
          <w:sz w:val="24"/>
          <w:szCs w:val="24"/>
          <w:lang w:eastAsia="pl-PL"/>
        </w:rPr>
        <w:tab/>
      </w:r>
      <w:r w:rsidR="002C6D98" w:rsidRPr="00382DB4">
        <w:rPr>
          <w:rFonts w:ascii="Times New Roman" w:eastAsia="Times New Roman" w:hAnsi="Times New Roman" w:cs="Times New Roman"/>
          <w:sz w:val="24"/>
          <w:szCs w:val="24"/>
          <w:lang w:eastAsia="pl-PL"/>
        </w:rPr>
        <w:t>inne kompetencje, jeżeli tak określi ustawa.</w:t>
      </w:r>
    </w:p>
    <w:p w:rsidR="009E694A" w:rsidRPr="00382DB4" w:rsidRDefault="002C6D98" w:rsidP="00DE1EB5">
      <w:pPr>
        <w:spacing w:before="120" w:after="0" w:line="360" w:lineRule="auto"/>
        <w:jc w:val="both"/>
        <w:rPr>
          <w:rFonts w:ascii="Times New Roman" w:eastAsia="Times New Roman" w:hAnsi="Times New Roman" w:cs="Times New Roman"/>
          <w:sz w:val="24"/>
          <w:szCs w:val="24"/>
          <w:lang w:eastAsia="pl-PL"/>
        </w:rPr>
      </w:pPr>
      <w:r w:rsidRPr="00382DB4">
        <w:rPr>
          <w:rFonts w:ascii="Times New Roman" w:eastAsia="Times New Roman" w:hAnsi="Times New Roman" w:cs="Times New Roman"/>
          <w:sz w:val="24"/>
          <w:szCs w:val="24"/>
          <w:lang w:eastAsia="pl-PL"/>
        </w:rPr>
        <w:t>Do przyjęcia uchwały Rady Sądownictwa Republiki Słowackiej potrzebna jest zgoda większości ponad połowy wszystkich jej członków.</w:t>
      </w:r>
    </w:p>
    <w:p w:rsidR="002C6D98" w:rsidRPr="00382DB4" w:rsidRDefault="002C6D98" w:rsidP="00DE1EB5">
      <w:pPr>
        <w:spacing w:before="120" w:after="0" w:line="360" w:lineRule="auto"/>
        <w:ind w:firstLine="708"/>
        <w:jc w:val="both"/>
        <w:rPr>
          <w:rFonts w:ascii="Times New Roman" w:eastAsia="Times New Roman" w:hAnsi="Times New Roman" w:cs="Times New Roman"/>
          <w:sz w:val="24"/>
          <w:szCs w:val="24"/>
          <w:lang w:eastAsia="pl-PL"/>
        </w:rPr>
      </w:pPr>
      <w:r w:rsidRPr="00382DB4">
        <w:rPr>
          <w:rFonts w:ascii="Times New Roman" w:eastAsia="Times New Roman" w:hAnsi="Times New Roman" w:cs="Times New Roman"/>
          <w:sz w:val="24"/>
          <w:szCs w:val="24"/>
          <w:lang w:eastAsia="pl-PL"/>
        </w:rPr>
        <w:t>Szczegóły o sposobie wybierania członków Rady Sądownictwa Republiki Słowackiej, o jej kompetencjach, o organizacji i o stosunkach z organami sądowej administracji i</w:t>
      </w:r>
      <w:r w:rsidR="00DE1EB5">
        <w:rPr>
          <w:rFonts w:ascii="Times New Roman" w:eastAsia="Times New Roman" w:hAnsi="Times New Roman" w:cs="Times New Roman"/>
          <w:sz w:val="24"/>
          <w:szCs w:val="24"/>
          <w:lang w:eastAsia="pl-PL"/>
        </w:rPr>
        <w:t> </w:t>
      </w:r>
      <w:r w:rsidRPr="00382DB4">
        <w:rPr>
          <w:rFonts w:ascii="Times New Roman" w:eastAsia="Times New Roman" w:hAnsi="Times New Roman" w:cs="Times New Roman"/>
          <w:sz w:val="24"/>
          <w:szCs w:val="24"/>
          <w:lang w:eastAsia="pl-PL"/>
        </w:rPr>
        <w:t>z</w:t>
      </w:r>
      <w:r w:rsidR="00DE1EB5">
        <w:rPr>
          <w:rFonts w:ascii="Times New Roman" w:eastAsia="Times New Roman" w:hAnsi="Times New Roman" w:cs="Times New Roman"/>
          <w:sz w:val="24"/>
          <w:szCs w:val="24"/>
          <w:lang w:eastAsia="pl-PL"/>
        </w:rPr>
        <w:t> </w:t>
      </w:r>
      <w:r w:rsidRPr="00382DB4">
        <w:rPr>
          <w:rFonts w:ascii="Times New Roman" w:eastAsia="Times New Roman" w:hAnsi="Times New Roman" w:cs="Times New Roman"/>
          <w:sz w:val="24"/>
          <w:szCs w:val="24"/>
          <w:lang w:eastAsia="pl-PL"/>
        </w:rPr>
        <w:t>organami samorządu sędziowskiego określi ustawa.</w:t>
      </w:r>
    </w:p>
    <w:p w:rsidR="00CA283E" w:rsidRPr="00382DB4" w:rsidRDefault="00CA283E" w:rsidP="00382DB4">
      <w:pPr>
        <w:spacing w:before="120" w:after="0" w:line="360" w:lineRule="auto"/>
        <w:ind w:firstLine="708"/>
        <w:jc w:val="both"/>
        <w:rPr>
          <w:rFonts w:ascii="Times New Roman" w:eastAsia="Times New Roman" w:hAnsi="Times New Roman" w:cs="Times New Roman"/>
          <w:sz w:val="24"/>
          <w:szCs w:val="24"/>
          <w:lang w:eastAsia="pl-PL"/>
        </w:rPr>
      </w:pPr>
      <w:r w:rsidRPr="00382DB4">
        <w:rPr>
          <w:rFonts w:ascii="Times New Roman" w:eastAsia="Times New Roman" w:hAnsi="Times New Roman" w:cs="Times New Roman"/>
          <w:bCs/>
          <w:sz w:val="24"/>
          <w:szCs w:val="24"/>
          <w:lang w:eastAsia="pl-PL"/>
        </w:rPr>
        <w:t xml:space="preserve"> Na podstawie a</w:t>
      </w:r>
      <w:r w:rsidR="002C6D98" w:rsidRPr="00382DB4">
        <w:rPr>
          <w:rFonts w:ascii="Times New Roman" w:eastAsia="Times New Roman" w:hAnsi="Times New Roman" w:cs="Times New Roman"/>
          <w:bCs/>
          <w:sz w:val="24"/>
          <w:szCs w:val="24"/>
          <w:lang w:eastAsia="pl-PL"/>
        </w:rPr>
        <w:t>rt. 145</w:t>
      </w:r>
      <w:r w:rsidRPr="00382DB4">
        <w:rPr>
          <w:rFonts w:ascii="Times New Roman" w:eastAsia="Times New Roman" w:hAnsi="Times New Roman" w:cs="Times New Roman"/>
          <w:bCs/>
          <w:sz w:val="24"/>
          <w:szCs w:val="24"/>
          <w:lang w:eastAsia="pl-PL"/>
        </w:rPr>
        <w:t xml:space="preserve"> Konstytucji Słowacji</w:t>
      </w:r>
      <w:r w:rsidRPr="00382DB4">
        <w:rPr>
          <w:rFonts w:ascii="Times New Roman" w:eastAsia="Times New Roman" w:hAnsi="Times New Roman" w:cs="Times New Roman"/>
          <w:sz w:val="24"/>
          <w:szCs w:val="24"/>
          <w:lang w:eastAsia="pl-PL"/>
        </w:rPr>
        <w:t xml:space="preserve"> s</w:t>
      </w:r>
      <w:r w:rsidR="002C6D98" w:rsidRPr="00382DB4">
        <w:rPr>
          <w:rFonts w:ascii="Times New Roman" w:eastAsia="Times New Roman" w:hAnsi="Times New Roman" w:cs="Times New Roman"/>
          <w:sz w:val="24"/>
          <w:szCs w:val="24"/>
          <w:lang w:eastAsia="pl-PL"/>
        </w:rPr>
        <w:t>ędziów mianuje i odwołuje prezydent Republiki Słowackiej na wniosek Rady Sądownictwa Republiki Słowackiej.</w:t>
      </w:r>
      <w:r w:rsidRPr="00382DB4">
        <w:rPr>
          <w:rFonts w:ascii="Times New Roman" w:eastAsia="Times New Roman" w:hAnsi="Times New Roman" w:cs="Times New Roman"/>
          <w:sz w:val="24"/>
          <w:szCs w:val="24"/>
          <w:lang w:eastAsia="pl-PL"/>
        </w:rPr>
        <w:t xml:space="preserve"> </w:t>
      </w:r>
      <w:r w:rsidR="002C6D98" w:rsidRPr="00382DB4">
        <w:rPr>
          <w:rFonts w:ascii="Times New Roman" w:eastAsia="Times New Roman" w:hAnsi="Times New Roman" w:cs="Times New Roman"/>
          <w:sz w:val="24"/>
          <w:szCs w:val="24"/>
          <w:lang w:eastAsia="pl-PL"/>
        </w:rPr>
        <w:t>Sędzią może zostać mianowany obywatel Republiki Słowackiej, który posiada prawo wybieralności do Rady Narodowej Republiki Słowackiej, osiągnął wiek 30 lat i ma wyższe wykształcenie prawnicze. Inne warunki dla mianowania na sędziego oraz jego funkcyjne awansowanie, jak i</w:t>
      </w:r>
      <w:r w:rsidR="00DE1EB5">
        <w:rPr>
          <w:rFonts w:ascii="Times New Roman" w:eastAsia="Times New Roman" w:hAnsi="Times New Roman" w:cs="Times New Roman"/>
          <w:sz w:val="24"/>
          <w:szCs w:val="24"/>
          <w:lang w:eastAsia="pl-PL"/>
        </w:rPr>
        <w:t> </w:t>
      </w:r>
      <w:r w:rsidR="002C6D98" w:rsidRPr="00382DB4">
        <w:rPr>
          <w:rFonts w:ascii="Times New Roman" w:eastAsia="Times New Roman" w:hAnsi="Times New Roman" w:cs="Times New Roman"/>
          <w:sz w:val="24"/>
          <w:szCs w:val="24"/>
          <w:lang w:eastAsia="pl-PL"/>
        </w:rPr>
        <w:t>zakres immunitetu sę</w:t>
      </w:r>
      <w:r w:rsidRPr="00382DB4">
        <w:rPr>
          <w:rFonts w:ascii="Times New Roman" w:eastAsia="Times New Roman" w:hAnsi="Times New Roman" w:cs="Times New Roman"/>
          <w:sz w:val="24"/>
          <w:szCs w:val="24"/>
          <w:lang w:eastAsia="pl-PL"/>
        </w:rPr>
        <w:t>dziowskiego określi ustawa.</w:t>
      </w:r>
    </w:p>
    <w:p w:rsidR="002C6D98" w:rsidRPr="00382DB4" w:rsidRDefault="00CA283E" w:rsidP="00382DB4">
      <w:pPr>
        <w:spacing w:before="120" w:after="0" w:line="360" w:lineRule="auto"/>
        <w:ind w:firstLine="708"/>
        <w:jc w:val="both"/>
        <w:rPr>
          <w:rFonts w:ascii="Times New Roman" w:eastAsia="Times New Roman" w:hAnsi="Times New Roman" w:cs="Times New Roman"/>
          <w:sz w:val="24"/>
          <w:szCs w:val="24"/>
          <w:lang w:eastAsia="pl-PL"/>
        </w:rPr>
      </w:pPr>
      <w:r w:rsidRPr="00382DB4">
        <w:rPr>
          <w:rFonts w:ascii="Times New Roman" w:eastAsia="Times New Roman" w:hAnsi="Times New Roman" w:cs="Times New Roman"/>
          <w:sz w:val="24"/>
          <w:szCs w:val="24"/>
          <w:lang w:eastAsia="pl-PL"/>
        </w:rPr>
        <w:t xml:space="preserve"> </w:t>
      </w:r>
      <w:r w:rsidR="002C6D98" w:rsidRPr="00382DB4">
        <w:rPr>
          <w:rFonts w:ascii="Times New Roman" w:eastAsia="Times New Roman" w:hAnsi="Times New Roman" w:cs="Times New Roman"/>
          <w:sz w:val="24"/>
          <w:szCs w:val="24"/>
          <w:lang w:eastAsia="pl-PL"/>
        </w:rPr>
        <w:t xml:space="preserve">Przewodniczącego Sądu Najwyższego Republiki Słowackiej i wiceprzewodniczącego Sądu Najwyższego Republiki Słowackiej mianuje prezydent Republiki Słowackiej na wniosek Rady Sądownictwa Republiki Słowackiej na pięć lat spośród sędziów Sądu Najwyższego. Ta sama osoba może być mianowana przewodniczącym Sądu Najwyższego Republiki Słowackiej albo wiceprzewodniczącym Sądu Najwyższego Republiki Słowackiej najwyżej na dwie następujące po sobie kadencje. Przed upływem kadencji prezydent </w:t>
      </w:r>
      <w:r w:rsidR="002C6D98" w:rsidRPr="00382DB4">
        <w:rPr>
          <w:rFonts w:ascii="Times New Roman" w:eastAsia="Times New Roman" w:hAnsi="Times New Roman" w:cs="Times New Roman"/>
          <w:sz w:val="24"/>
          <w:szCs w:val="24"/>
          <w:lang w:eastAsia="pl-PL"/>
        </w:rPr>
        <w:lastRenderedPageBreak/>
        <w:t>Republiki Słowackiej może odwołać przewodniczącego Sądu Najwyższego albo wiceprzewodniczącego Sądu Najwyższego Republiki Słowackiej z przyczyn określonych w</w:t>
      </w:r>
      <w:r w:rsidR="00DE1EB5">
        <w:rPr>
          <w:rFonts w:ascii="Times New Roman" w:eastAsia="Times New Roman" w:hAnsi="Times New Roman" w:cs="Times New Roman"/>
          <w:sz w:val="24"/>
          <w:szCs w:val="24"/>
          <w:lang w:eastAsia="pl-PL"/>
        </w:rPr>
        <w:t> </w:t>
      </w:r>
      <w:r w:rsidR="002C6D98" w:rsidRPr="00382DB4">
        <w:rPr>
          <w:rFonts w:ascii="Times New Roman" w:eastAsia="Times New Roman" w:hAnsi="Times New Roman" w:cs="Times New Roman"/>
          <w:sz w:val="24"/>
          <w:szCs w:val="24"/>
          <w:lang w:eastAsia="pl-PL"/>
        </w:rPr>
        <w:t>art. 147.</w:t>
      </w:r>
    </w:p>
    <w:p w:rsidR="002C6D98" w:rsidRPr="00382DB4" w:rsidRDefault="002C6D98" w:rsidP="00382DB4">
      <w:pPr>
        <w:spacing w:before="120" w:after="0" w:line="360" w:lineRule="auto"/>
        <w:ind w:firstLine="708"/>
        <w:jc w:val="both"/>
        <w:rPr>
          <w:rFonts w:ascii="Times New Roman" w:eastAsia="Times New Roman" w:hAnsi="Times New Roman" w:cs="Times New Roman"/>
          <w:sz w:val="24"/>
          <w:szCs w:val="24"/>
          <w:lang w:eastAsia="pl-PL"/>
        </w:rPr>
      </w:pPr>
      <w:r w:rsidRPr="00382DB4">
        <w:rPr>
          <w:rFonts w:ascii="Times New Roman" w:eastAsia="Times New Roman" w:hAnsi="Times New Roman" w:cs="Times New Roman"/>
          <w:sz w:val="24"/>
          <w:szCs w:val="24"/>
          <w:lang w:eastAsia="pl-PL"/>
        </w:rPr>
        <w:t xml:space="preserve">Sędzia składa na ręce prezydenta Republiki Słowackiej </w:t>
      </w:r>
      <w:r w:rsidR="009E694A" w:rsidRPr="00382DB4">
        <w:rPr>
          <w:rFonts w:ascii="Times New Roman" w:eastAsia="Times New Roman" w:hAnsi="Times New Roman" w:cs="Times New Roman"/>
          <w:sz w:val="24"/>
          <w:szCs w:val="24"/>
          <w:lang w:eastAsia="pl-PL"/>
        </w:rPr>
        <w:t>ślubowanie.</w:t>
      </w:r>
      <w:r w:rsidR="00382DB4" w:rsidRPr="00382DB4">
        <w:rPr>
          <w:rFonts w:ascii="Times New Roman" w:eastAsia="Times New Roman" w:hAnsi="Times New Roman" w:cs="Times New Roman"/>
          <w:sz w:val="24"/>
          <w:szCs w:val="24"/>
          <w:lang w:eastAsia="pl-PL"/>
        </w:rPr>
        <w:t xml:space="preserve"> </w:t>
      </w:r>
    </w:p>
    <w:p w:rsidR="002C6D98" w:rsidRPr="00382DB4" w:rsidRDefault="00CA283E" w:rsidP="00DE1EB5">
      <w:pPr>
        <w:spacing w:before="240" w:after="0" w:line="360" w:lineRule="auto"/>
        <w:jc w:val="both"/>
        <w:rPr>
          <w:rFonts w:ascii="Times New Roman" w:eastAsia="Times New Roman" w:hAnsi="Times New Roman" w:cs="Times New Roman"/>
          <w:b/>
          <w:sz w:val="24"/>
          <w:szCs w:val="24"/>
          <w:lang w:eastAsia="pl-PL"/>
        </w:rPr>
      </w:pPr>
      <w:r w:rsidRPr="00382DB4">
        <w:rPr>
          <w:rFonts w:ascii="Times New Roman" w:eastAsia="Times New Roman" w:hAnsi="Times New Roman" w:cs="Times New Roman"/>
          <w:b/>
          <w:sz w:val="24"/>
          <w:szCs w:val="24"/>
          <w:lang w:eastAsia="pl-PL"/>
        </w:rPr>
        <w:t>BELGIA</w:t>
      </w:r>
    </w:p>
    <w:p w:rsidR="002C6D98" w:rsidRPr="00382DB4" w:rsidRDefault="00CA283E" w:rsidP="00382DB4">
      <w:pPr>
        <w:spacing w:before="120" w:after="0" w:line="360" w:lineRule="auto"/>
        <w:ind w:firstLine="708"/>
        <w:jc w:val="both"/>
        <w:rPr>
          <w:rFonts w:ascii="Times New Roman" w:eastAsia="Times New Roman" w:hAnsi="Times New Roman" w:cs="Times New Roman"/>
          <w:sz w:val="24"/>
          <w:szCs w:val="24"/>
          <w:lang w:eastAsia="pl-PL"/>
        </w:rPr>
      </w:pPr>
      <w:r w:rsidRPr="00382DB4">
        <w:rPr>
          <w:rFonts w:ascii="Times New Roman" w:eastAsia="Times New Roman" w:hAnsi="Times New Roman" w:cs="Times New Roman"/>
          <w:iCs/>
          <w:sz w:val="24"/>
          <w:szCs w:val="24"/>
          <w:lang w:eastAsia="pl-PL"/>
        </w:rPr>
        <w:t>Art. 151 Konstytucji</w:t>
      </w:r>
      <w:r w:rsidRPr="00382DB4">
        <w:rPr>
          <w:rFonts w:ascii="Times New Roman" w:eastAsia="Times New Roman" w:hAnsi="Times New Roman" w:cs="Times New Roman"/>
          <w:i/>
          <w:iCs/>
          <w:sz w:val="24"/>
          <w:szCs w:val="24"/>
          <w:lang w:eastAsia="pl-PL"/>
        </w:rPr>
        <w:t xml:space="preserve"> </w:t>
      </w:r>
      <w:r w:rsidRPr="00382DB4">
        <w:rPr>
          <w:rFonts w:ascii="Times New Roman" w:eastAsia="Times New Roman" w:hAnsi="Times New Roman" w:cs="Times New Roman"/>
          <w:iCs/>
          <w:sz w:val="24"/>
          <w:szCs w:val="24"/>
          <w:lang w:eastAsia="pl-PL"/>
        </w:rPr>
        <w:t>Belgii stanowi,</w:t>
      </w:r>
      <w:r w:rsidRPr="00382DB4">
        <w:rPr>
          <w:rFonts w:ascii="Times New Roman" w:eastAsia="Times New Roman" w:hAnsi="Times New Roman" w:cs="Times New Roman"/>
          <w:i/>
          <w:iCs/>
          <w:sz w:val="24"/>
          <w:szCs w:val="24"/>
          <w:lang w:eastAsia="pl-PL"/>
        </w:rPr>
        <w:t xml:space="preserve"> </w:t>
      </w:r>
      <w:r w:rsidRPr="00D87913">
        <w:rPr>
          <w:rFonts w:ascii="Times New Roman" w:eastAsia="Times New Roman" w:hAnsi="Times New Roman" w:cs="Times New Roman"/>
          <w:iCs/>
          <w:sz w:val="24"/>
          <w:szCs w:val="24"/>
          <w:lang w:eastAsia="pl-PL"/>
        </w:rPr>
        <w:t>że</w:t>
      </w:r>
      <w:r w:rsidRPr="00382DB4">
        <w:rPr>
          <w:rFonts w:ascii="Times New Roman" w:eastAsia="Times New Roman" w:hAnsi="Times New Roman" w:cs="Times New Roman"/>
          <w:i/>
          <w:iCs/>
          <w:sz w:val="24"/>
          <w:szCs w:val="24"/>
          <w:lang w:eastAsia="pl-PL"/>
        </w:rPr>
        <w:t xml:space="preserve"> </w:t>
      </w:r>
      <w:r w:rsidRPr="00382DB4">
        <w:rPr>
          <w:rFonts w:ascii="Times New Roman" w:eastAsia="Times New Roman" w:hAnsi="Times New Roman" w:cs="Times New Roman"/>
          <w:sz w:val="24"/>
          <w:szCs w:val="24"/>
          <w:lang w:eastAsia="pl-PL"/>
        </w:rPr>
        <w:t>s</w:t>
      </w:r>
      <w:r w:rsidR="002C6D98" w:rsidRPr="00382DB4">
        <w:rPr>
          <w:rFonts w:ascii="Times New Roman" w:eastAsia="Times New Roman" w:hAnsi="Times New Roman" w:cs="Times New Roman"/>
          <w:sz w:val="24"/>
          <w:szCs w:val="24"/>
          <w:lang w:eastAsia="pl-PL"/>
        </w:rPr>
        <w:t xml:space="preserve">ędziowie pokoju i sędziowie sądów powszechnych powoływani są bezpośrednio przez Króla. </w:t>
      </w:r>
    </w:p>
    <w:p w:rsidR="002C6D98" w:rsidRPr="00382DB4" w:rsidRDefault="002C6D98" w:rsidP="00382DB4">
      <w:pPr>
        <w:spacing w:before="120" w:after="0" w:line="360" w:lineRule="auto"/>
        <w:ind w:firstLine="708"/>
        <w:jc w:val="both"/>
        <w:rPr>
          <w:rFonts w:ascii="Times New Roman" w:eastAsia="Times New Roman" w:hAnsi="Times New Roman" w:cs="Times New Roman"/>
          <w:sz w:val="24"/>
          <w:szCs w:val="24"/>
          <w:lang w:eastAsia="pl-PL"/>
        </w:rPr>
      </w:pPr>
      <w:r w:rsidRPr="00382DB4">
        <w:rPr>
          <w:rFonts w:ascii="Times New Roman" w:eastAsia="Times New Roman" w:hAnsi="Times New Roman" w:cs="Times New Roman"/>
          <w:sz w:val="24"/>
          <w:szCs w:val="24"/>
          <w:lang w:eastAsia="pl-PL"/>
        </w:rPr>
        <w:t>Sędziowie sądów apelacyjnych oraz przewodniczący i wiceprzewodniczący sądów pierwszej instancji powoływani są przez Króla z dw</w:t>
      </w:r>
      <w:r w:rsidR="000E789B" w:rsidRPr="00382DB4">
        <w:rPr>
          <w:rFonts w:ascii="Times New Roman" w:eastAsia="Times New Roman" w:hAnsi="Times New Roman" w:cs="Times New Roman"/>
          <w:sz w:val="24"/>
          <w:szCs w:val="24"/>
          <w:lang w:eastAsia="pl-PL"/>
        </w:rPr>
        <w:t>óch</w:t>
      </w:r>
      <w:r w:rsidRPr="00382DB4">
        <w:rPr>
          <w:rFonts w:ascii="Times New Roman" w:eastAsia="Times New Roman" w:hAnsi="Times New Roman" w:cs="Times New Roman"/>
          <w:sz w:val="24"/>
          <w:szCs w:val="24"/>
          <w:lang w:eastAsia="pl-PL"/>
        </w:rPr>
        <w:t xml:space="preserve"> list podwójnych, z których jedną przedstawiają sądy apelacyjne, a drugą rady prowincji i Rada Regionu Stołecznego Brukseli. </w:t>
      </w:r>
    </w:p>
    <w:p w:rsidR="002C6D98" w:rsidRPr="00382DB4" w:rsidRDefault="002C6D98" w:rsidP="00382DB4">
      <w:pPr>
        <w:spacing w:before="120" w:after="0" w:line="360" w:lineRule="auto"/>
        <w:ind w:firstLine="708"/>
        <w:jc w:val="both"/>
        <w:rPr>
          <w:rFonts w:ascii="Times New Roman" w:eastAsia="Times New Roman" w:hAnsi="Times New Roman" w:cs="Times New Roman"/>
          <w:sz w:val="24"/>
          <w:szCs w:val="24"/>
          <w:lang w:eastAsia="pl-PL"/>
        </w:rPr>
      </w:pPr>
      <w:r w:rsidRPr="00382DB4">
        <w:rPr>
          <w:rFonts w:ascii="Times New Roman" w:eastAsia="Times New Roman" w:hAnsi="Times New Roman" w:cs="Times New Roman"/>
          <w:sz w:val="24"/>
          <w:szCs w:val="24"/>
          <w:lang w:eastAsia="pl-PL"/>
        </w:rPr>
        <w:t>Sędziowie Sądu Kasacyjnego mianowani są przez Króla z dw</w:t>
      </w:r>
      <w:r w:rsidR="000E789B" w:rsidRPr="00382DB4">
        <w:rPr>
          <w:rFonts w:ascii="Times New Roman" w:eastAsia="Times New Roman" w:hAnsi="Times New Roman" w:cs="Times New Roman"/>
          <w:sz w:val="24"/>
          <w:szCs w:val="24"/>
          <w:lang w:eastAsia="pl-PL"/>
        </w:rPr>
        <w:t>óch</w:t>
      </w:r>
      <w:r w:rsidRPr="00382DB4">
        <w:rPr>
          <w:rFonts w:ascii="Times New Roman" w:eastAsia="Times New Roman" w:hAnsi="Times New Roman" w:cs="Times New Roman"/>
          <w:sz w:val="24"/>
          <w:szCs w:val="24"/>
          <w:lang w:eastAsia="pl-PL"/>
        </w:rPr>
        <w:t xml:space="preserve"> list podwójnych, z</w:t>
      </w:r>
      <w:r w:rsidR="00DE1EB5">
        <w:rPr>
          <w:rFonts w:ascii="Times New Roman" w:eastAsia="Times New Roman" w:hAnsi="Times New Roman" w:cs="Times New Roman"/>
          <w:sz w:val="24"/>
          <w:szCs w:val="24"/>
          <w:lang w:eastAsia="pl-PL"/>
        </w:rPr>
        <w:t> </w:t>
      </w:r>
      <w:r w:rsidRPr="00382DB4">
        <w:rPr>
          <w:rFonts w:ascii="Times New Roman" w:eastAsia="Times New Roman" w:hAnsi="Times New Roman" w:cs="Times New Roman"/>
          <w:sz w:val="24"/>
          <w:szCs w:val="24"/>
          <w:lang w:eastAsia="pl-PL"/>
        </w:rPr>
        <w:t xml:space="preserve">których jedną przedkłada Sąd Kasacyjny, drugą zaś przemiennie Izba Reprezentantów lub Senat. </w:t>
      </w:r>
    </w:p>
    <w:p w:rsidR="002C6D98" w:rsidRPr="00382DB4" w:rsidRDefault="002C6D98" w:rsidP="00382DB4">
      <w:pPr>
        <w:spacing w:before="120" w:after="0" w:line="360" w:lineRule="auto"/>
        <w:ind w:firstLine="708"/>
        <w:jc w:val="both"/>
        <w:rPr>
          <w:rFonts w:ascii="Times New Roman" w:eastAsia="Times New Roman" w:hAnsi="Times New Roman" w:cs="Times New Roman"/>
          <w:sz w:val="24"/>
          <w:szCs w:val="24"/>
          <w:lang w:eastAsia="pl-PL"/>
        </w:rPr>
      </w:pPr>
      <w:r w:rsidRPr="00382DB4">
        <w:rPr>
          <w:rFonts w:ascii="Times New Roman" w:eastAsia="Times New Roman" w:hAnsi="Times New Roman" w:cs="Times New Roman"/>
          <w:sz w:val="24"/>
          <w:szCs w:val="24"/>
          <w:lang w:eastAsia="pl-PL"/>
        </w:rPr>
        <w:t xml:space="preserve">W obu tych przypadkach kandydaci zgłoszeni na jednej liście mogą również występować na drugiej. </w:t>
      </w:r>
    </w:p>
    <w:p w:rsidR="002C6D98" w:rsidRPr="00382DB4" w:rsidRDefault="002C6D98" w:rsidP="00382DB4">
      <w:pPr>
        <w:spacing w:before="120" w:after="0" w:line="360" w:lineRule="auto"/>
        <w:ind w:firstLine="708"/>
        <w:jc w:val="both"/>
        <w:rPr>
          <w:rFonts w:ascii="Times New Roman" w:eastAsia="Times New Roman" w:hAnsi="Times New Roman" w:cs="Times New Roman"/>
          <w:sz w:val="24"/>
          <w:szCs w:val="24"/>
          <w:lang w:eastAsia="pl-PL"/>
        </w:rPr>
      </w:pPr>
      <w:r w:rsidRPr="00382DB4">
        <w:rPr>
          <w:rFonts w:ascii="Times New Roman" w:eastAsia="Times New Roman" w:hAnsi="Times New Roman" w:cs="Times New Roman"/>
          <w:sz w:val="24"/>
          <w:szCs w:val="24"/>
          <w:lang w:eastAsia="pl-PL"/>
        </w:rPr>
        <w:t xml:space="preserve">Wszystkie kandydatury muszą być podane do publicznej wiadomości co najmniej na 15 dni przed nominacją. </w:t>
      </w:r>
    </w:p>
    <w:p w:rsidR="002C6D98" w:rsidRPr="00382DB4" w:rsidRDefault="002C6D98" w:rsidP="00382DB4">
      <w:pPr>
        <w:spacing w:before="120" w:after="0" w:line="360" w:lineRule="auto"/>
        <w:ind w:firstLine="708"/>
        <w:jc w:val="both"/>
        <w:rPr>
          <w:rFonts w:ascii="Times New Roman" w:eastAsia="Times New Roman" w:hAnsi="Times New Roman" w:cs="Times New Roman"/>
          <w:sz w:val="24"/>
          <w:szCs w:val="24"/>
          <w:lang w:eastAsia="pl-PL"/>
        </w:rPr>
      </w:pPr>
      <w:r w:rsidRPr="00382DB4">
        <w:rPr>
          <w:rFonts w:ascii="Times New Roman" w:eastAsia="Times New Roman" w:hAnsi="Times New Roman" w:cs="Times New Roman"/>
          <w:sz w:val="24"/>
          <w:szCs w:val="24"/>
          <w:lang w:eastAsia="pl-PL"/>
        </w:rPr>
        <w:t>Sądy apelacyjne i Sąd Kasacyjny wybierają ze swego grona przewodniczących i</w:t>
      </w:r>
      <w:r w:rsidR="00DE1EB5">
        <w:rPr>
          <w:rFonts w:ascii="Times New Roman" w:eastAsia="Times New Roman" w:hAnsi="Times New Roman" w:cs="Times New Roman"/>
          <w:sz w:val="24"/>
          <w:szCs w:val="24"/>
          <w:lang w:eastAsia="pl-PL"/>
        </w:rPr>
        <w:t> </w:t>
      </w:r>
      <w:r w:rsidRPr="00382DB4">
        <w:rPr>
          <w:rFonts w:ascii="Times New Roman" w:eastAsia="Times New Roman" w:hAnsi="Times New Roman" w:cs="Times New Roman"/>
          <w:sz w:val="24"/>
          <w:szCs w:val="24"/>
          <w:lang w:eastAsia="pl-PL"/>
        </w:rPr>
        <w:t xml:space="preserve">wiceprzewodniczących. </w:t>
      </w:r>
    </w:p>
    <w:p w:rsidR="002C6D98" w:rsidRPr="00382DB4" w:rsidRDefault="00147994" w:rsidP="00DE1EB5">
      <w:pPr>
        <w:spacing w:before="240" w:after="0" w:line="360" w:lineRule="auto"/>
        <w:rPr>
          <w:rFonts w:ascii="Times New Roman" w:eastAsia="Calibri" w:hAnsi="Times New Roman" w:cs="Times New Roman"/>
          <w:b/>
          <w:sz w:val="24"/>
          <w:szCs w:val="24"/>
          <w:lang w:eastAsia="pl-PL"/>
        </w:rPr>
      </w:pPr>
      <w:r w:rsidRPr="00382DB4">
        <w:rPr>
          <w:rFonts w:ascii="Times New Roman" w:eastAsia="Calibri" w:hAnsi="Times New Roman" w:cs="Times New Roman"/>
          <w:b/>
          <w:sz w:val="24"/>
          <w:szCs w:val="24"/>
          <w:lang w:eastAsia="pl-PL"/>
        </w:rPr>
        <w:t xml:space="preserve">HOLANDIA </w:t>
      </w:r>
    </w:p>
    <w:p w:rsidR="00147994" w:rsidRPr="00382DB4" w:rsidRDefault="00147994" w:rsidP="00382DB4">
      <w:pPr>
        <w:spacing w:before="120" w:after="0" w:line="360" w:lineRule="auto"/>
        <w:ind w:firstLine="709"/>
        <w:jc w:val="both"/>
        <w:outlineLvl w:val="3"/>
        <w:rPr>
          <w:rFonts w:ascii="Times New Roman" w:eastAsia="Calibri" w:hAnsi="Times New Roman" w:cs="Times New Roman"/>
          <w:sz w:val="24"/>
          <w:szCs w:val="24"/>
          <w:lang w:eastAsia="pl-PL"/>
        </w:rPr>
      </w:pPr>
      <w:r w:rsidRPr="00382DB4">
        <w:rPr>
          <w:rFonts w:ascii="Times New Roman" w:eastAsia="Calibri" w:hAnsi="Times New Roman" w:cs="Times New Roman"/>
          <w:sz w:val="24"/>
          <w:szCs w:val="24"/>
          <w:lang w:eastAsia="pl-PL"/>
        </w:rPr>
        <w:t>Na podstawie art. 117 Konstytucji Holandii c</w:t>
      </w:r>
      <w:r w:rsidR="002C6D98" w:rsidRPr="00382DB4">
        <w:rPr>
          <w:rFonts w:ascii="Times New Roman" w:eastAsia="Calibri" w:hAnsi="Times New Roman" w:cs="Times New Roman"/>
          <w:sz w:val="24"/>
          <w:szCs w:val="24"/>
          <w:lang w:eastAsia="pl-PL"/>
        </w:rPr>
        <w:t xml:space="preserve">złonkowie władzy sądowniczej sprawujący wymiar sprawiedliwości i Prokurator Generalny przy Sądzie Najwyższym powoływani są dożywotnio dekretem królewskim. </w:t>
      </w:r>
    </w:p>
    <w:p w:rsidR="00147994" w:rsidRPr="00382DB4" w:rsidRDefault="00147994" w:rsidP="00382DB4">
      <w:pPr>
        <w:spacing w:before="120" w:after="0" w:line="360" w:lineRule="auto"/>
        <w:ind w:firstLine="709"/>
        <w:jc w:val="both"/>
        <w:outlineLvl w:val="3"/>
        <w:rPr>
          <w:rFonts w:ascii="Times New Roman" w:eastAsia="Calibri" w:hAnsi="Times New Roman" w:cs="Times New Roman"/>
          <w:sz w:val="24"/>
          <w:szCs w:val="24"/>
          <w:lang w:eastAsia="pl-PL"/>
        </w:rPr>
      </w:pPr>
      <w:r w:rsidRPr="00382DB4">
        <w:rPr>
          <w:rFonts w:ascii="Times New Roman" w:eastAsia="Calibri" w:hAnsi="Times New Roman" w:cs="Times New Roman"/>
          <w:sz w:val="24"/>
          <w:szCs w:val="24"/>
          <w:lang w:eastAsia="pl-PL"/>
        </w:rPr>
        <w:t>Osoby te są odwoływane</w:t>
      </w:r>
      <w:r w:rsidR="002C6D98" w:rsidRPr="00382DB4">
        <w:rPr>
          <w:rFonts w:ascii="Times New Roman" w:eastAsia="Calibri" w:hAnsi="Times New Roman" w:cs="Times New Roman"/>
          <w:sz w:val="24"/>
          <w:szCs w:val="24"/>
          <w:lang w:eastAsia="pl-PL"/>
        </w:rPr>
        <w:t xml:space="preserve"> na własną prośbę i po osiągnięciu wieku określonego w</w:t>
      </w:r>
      <w:r w:rsidR="00DE1EB5">
        <w:rPr>
          <w:rFonts w:ascii="Times New Roman" w:eastAsia="Calibri" w:hAnsi="Times New Roman" w:cs="Times New Roman"/>
          <w:sz w:val="24"/>
          <w:szCs w:val="24"/>
          <w:lang w:eastAsia="pl-PL"/>
        </w:rPr>
        <w:t> </w:t>
      </w:r>
      <w:r w:rsidR="002C6D98" w:rsidRPr="00382DB4">
        <w:rPr>
          <w:rFonts w:ascii="Times New Roman" w:eastAsia="Calibri" w:hAnsi="Times New Roman" w:cs="Times New Roman"/>
          <w:sz w:val="24"/>
          <w:szCs w:val="24"/>
          <w:lang w:eastAsia="pl-PL"/>
        </w:rPr>
        <w:t>ustawie. W przypadkach określonych ustawą mogą zostać zawieszeni lub odwołani przez wyznaczony ustawą sąd, n</w:t>
      </w:r>
      <w:r w:rsidRPr="00382DB4">
        <w:rPr>
          <w:rFonts w:ascii="Times New Roman" w:eastAsia="Calibri" w:hAnsi="Times New Roman" w:cs="Times New Roman"/>
          <w:sz w:val="24"/>
          <w:szCs w:val="24"/>
          <w:lang w:eastAsia="pl-PL"/>
        </w:rPr>
        <w:t xml:space="preserve">ależący do władzy sądowniczej. </w:t>
      </w:r>
    </w:p>
    <w:p w:rsidR="00DA3316" w:rsidRPr="00382DB4" w:rsidRDefault="00DA3316" w:rsidP="00382DB4">
      <w:pPr>
        <w:spacing w:before="120" w:after="0" w:line="360" w:lineRule="auto"/>
        <w:ind w:firstLine="709"/>
        <w:jc w:val="both"/>
        <w:outlineLvl w:val="3"/>
        <w:rPr>
          <w:rFonts w:ascii="Times New Roman" w:eastAsia="Calibri" w:hAnsi="Times New Roman" w:cs="Times New Roman"/>
          <w:sz w:val="24"/>
          <w:szCs w:val="24"/>
          <w:lang w:eastAsia="pl-PL"/>
        </w:rPr>
      </w:pPr>
      <w:r w:rsidRPr="00382DB4">
        <w:rPr>
          <w:rFonts w:ascii="Times New Roman" w:eastAsia="Calibri" w:hAnsi="Times New Roman" w:cs="Times New Roman"/>
          <w:sz w:val="24"/>
          <w:szCs w:val="24"/>
          <w:lang w:eastAsia="pl-PL"/>
        </w:rPr>
        <w:t xml:space="preserve">Holenderska Rada Sądownictwa jest złożona </w:t>
      </w:r>
      <w:r w:rsidR="00A121CC">
        <w:rPr>
          <w:rFonts w:ascii="Times New Roman" w:eastAsia="Calibri" w:hAnsi="Times New Roman" w:cs="Times New Roman"/>
          <w:sz w:val="24"/>
          <w:szCs w:val="24"/>
          <w:lang w:eastAsia="pl-PL"/>
        </w:rPr>
        <w:t xml:space="preserve">z </w:t>
      </w:r>
      <w:r w:rsidRPr="00382DB4">
        <w:rPr>
          <w:rFonts w:ascii="Times New Roman" w:eastAsia="Calibri" w:hAnsi="Times New Roman" w:cs="Times New Roman"/>
          <w:sz w:val="24"/>
          <w:szCs w:val="24"/>
          <w:lang w:eastAsia="pl-PL"/>
        </w:rPr>
        <w:t>3 do 5 członków; Rada sama decyduje o tej liczbie. Kadencja trwa 6 lat. Obecnie skład Rady liczy 4 członków, w tym 2</w:t>
      </w:r>
      <w:r w:rsidR="00DE1EB5">
        <w:rPr>
          <w:rFonts w:ascii="Times New Roman" w:eastAsia="Calibri" w:hAnsi="Times New Roman" w:cs="Times New Roman"/>
          <w:sz w:val="24"/>
          <w:szCs w:val="24"/>
          <w:lang w:eastAsia="pl-PL"/>
        </w:rPr>
        <w:t> </w:t>
      </w:r>
      <w:r w:rsidRPr="00382DB4">
        <w:rPr>
          <w:rFonts w:ascii="Times New Roman" w:eastAsia="Calibri" w:hAnsi="Times New Roman" w:cs="Times New Roman"/>
          <w:sz w:val="24"/>
          <w:szCs w:val="24"/>
          <w:lang w:eastAsia="pl-PL"/>
        </w:rPr>
        <w:t>sędziów.</w:t>
      </w:r>
    </w:p>
    <w:p w:rsidR="00147994" w:rsidRPr="00382DB4" w:rsidRDefault="002C6D98" w:rsidP="00DE1EB5">
      <w:pPr>
        <w:spacing w:before="120" w:after="0" w:line="360" w:lineRule="auto"/>
        <w:ind w:firstLine="709"/>
        <w:jc w:val="both"/>
        <w:outlineLvl w:val="3"/>
        <w:rPr>
          <w:rFonts w:ascii="Times New Roman" w:eastAsia="Calibri" w:hAnsi="Times New Roman" w:cs="Times New Roman"/>
          <w:sz w:val="24"/>
          <w:szCs w:val="24"/>
          <w:lang w:eastAsia="pl-PL"/>
        </w:rPr>
      </w:pPr>
      <w:r w:rsidRPr="00382DB4">
        <w:rPr>
          <w:rFonts w:ascii="Times New Roman" w:eastAsia="Calibri" w:hAnsi="Times New Roman" w:cs="Times New Roman"/>
          <w:sz w:val="24"/>
          <w:szCs w:val="24"/>
          <w:lang w:eastAsia="pl-PL"/>
        </w:rPr>
        <w:t>W pozostałych kwestiach ustawa ustala ich status prawny.</w:t>
      </w:r>
    </w:p>
    <w:p w:rsidR="002C6D98" w:rsidRPr="00382DB4" w:rsidRDefault="00147994" w:rsidP="00DE1EB5">
      <w:pPr>
        <w:spacing w:before="240" w:after="0" w:line="360" w:lineRule="auto"/>
        <w:rPr>
          <w:rFonts w:ascii="Times New Roman" w:eastAsia="Calibri" w:hAnsi="Times New Roman" w:cs="Times New Roman"/>
          <w:sz w:val="24"/>
          <w:szCs w:val="24"/>
          <w:lang w:eastAsia="pl-PL"/>
        </w:rPr>
      </w:pPr>
      <w:r w:rsidRPr="00382DB4">
        <w:rPr>
          <w:rFonts w:ascii="Times New Roman" w:eastAsia="Calibri" w:hAnsi="Times New Roman" w:cs="Times New Roman"/>
          <w:b/>
          <w:sz w:val="24"/>
          <w:szCs w:val="24"/>
          <w:lang w:eastAsia="pl-PL"/>
        </w:rPr>
        <w:lastRenderedPageBreak/>
        <w:t>SZWECJA</w:t>
      </w:r>
      <w:r w:rsidR="002C6D98" w:rsidRPr="00382DB4">
        <w:rPr>
          <w:rFonts w:ascii="Times New Roman" w:eastAsia="Calibri" w:hAnsi="Times New Roman" w:cs="Times New Roman"/>
          <w:b/>
          <w:sz w:val="24"/>
          <w:szCs w:val="24"/>
          <w:lang w:eastAsia="pl-PL"/>
        </w:rPr>
        <w:t xml:space="preserve"> </w:t>
      </w:r>
    </w:p>
    <w:p w:rsidR="002C6D98" w:rsidRPr="00382DB4" w:rsidRDefault="00147994" w:rsidP="00382DB4">
      <w:pPr>
        <w:spacing w:before="120" w:after="0" w:line="360" w:lineRule="auto"/>
        <w:ind w:firstLine="708"/>
        <w:jc w:val="both"/>
        <w:rPr>
          <w:rFonts w:ascii="Times New Roman" w:eastAsia="Calibri" w:hAnsi="Times New Roman" w:cs="Times New Roman"/>
          <w:sz w:val="24"/>
          <w:szCs w:val="24"/>
          <w:lang w:eastAsia="pl-PL"/>
        </w:rPr>
      </w:pPr>
      <w:r w:rsidRPr="00382DB4">
        <w:rPr>
          <w:rFonts w:ascii="Times New Roman" w:eastAsia="Calibri" w:hAnsi="Times New Roman" w:cs="Times New Roman"/>
          <w:sz w:val="24"/>
          <w:szCs w:val="24"/>
          <w:lang w:eastAsia="pl-PL"/>
        </w:rPr>
        <w:t xml:space="preserve">Na podstawie </w:t>
      </w:r>
      <w:r w:rsidR="002C6D98" w:rsidRPr="00382DB4">
        <w:rPr>
          <w:rFonts w:ascii="Times New Roman" w:eastAsia="Times New Roman" w:hAnsi="Times New Roman" w:cs="Times New Roman"/>
          <w:bCs/>
          <w:sz w:val="24"/>
          <w:szCs w:val="24"/>
          <w:lang w:eastAsia="pl-PL"/>
        </w:rPr>
        <w:t>§ 9</w:t>
      </w:r>
      <w:r w:rsidRPr="00382DB4">
        <w:rPr>
          <w:rFonts w:ascii="Times New Roman" w:eastAsia="Times New Roman" w:hAnsi="Times New Roman" w:cs="Times New Roman"/>
          <w:bCs/>
          <w:sz w:val="24"/>
          <w:szCs w:val="24"/>
          <w:lang w:eastAsia="pl-PL"/>
        </w:rPr>
        <w:t xml:space="preserve"> Konstytucji Szwecji</w:t>
      </w:r>
      <w:r w:rsidR="00237C9E">
        <w:rPr>
          <w:rFonts w:ascii="Times New Roman" w:eastAsia="Times New Roman" w:hAnsi="Times New Roman" w:cs="Times New Roman"/>
          <w:bCs/>
          <w:sz w:val="24"/>
          <w:szCs w:val="24"/>
          <w:lang w:eastAsia="pl-PL"/>
        </w:rPr>
        <w:t xml:space="preserve"> </w:t>
      </w:r>
      <w:r w:rsidRPr="00382DB4">
        <w:rPr>
          <w:rFonts w:ascii="Times New Roman" w:eastAsia="Times New Roman" w:hAnsi="Times New Roman" w:cs="Times New Roman"/>
          <w:sz w:val="24"/>
          <w:szCs w:val="24"/>
          <w:lang w:eastAsia="pl-PL"/>
        </w:rPr>
        <w:t>s</w:t>
      </w:r>
      <w:r w:rsidR="002C6D98" w:rsidRPr="00382DB4">
        <w:rPr>
          <w:rFonts w:ascii="Times New Roman" w:eastAsia="Times New Roman" w:hAnsi="Times New Roman" w:cs="Times New Roman"/>
          <w:sz w:val="24"/>
          <w:szCs w:val="24"/>
          <w:lang w:eastAsia="pl-PL"/>
        </w:rPr>
        <w:t>tanowisko sędziego w sądzie lub urzędnika w</w:t>
      </w:r>
      <w:r w:rsidR="00DE1EB5">
        <w:rPr>
          <w:rFonts w:ascii="Times New Roman" w:eastAsia="Times New Roman" w:hAnsi="Times New Roman" w:cs="Times New Roman"/>
          <w:sz w:val="24"/>
          <w:szCs w:val="24"/>
          <w:lang w:eastAsia="pl-PL"/>
        </w:rPr>
        <w:t> </w:t>
      </w:r>
      <w:r w:rsidR="002C6D98" w:rsidRPr="00382DB4">
        <w:rPr>
          <w:rFonts w:ascii="Times New Roman" w:eastAsia="Times New Roman" w:hAnsi="Times New Roman" w:cs="Times New Roman"/>
          <w:sz w:val="24"/>
          <w:szCs w:val="24"/>
          <w:lang w:eastAsia="pl-PL"/>
        </w:rPr>
        <w:t>organie zarządzającym podległym Rządowi obsadza Rząd lub organ władzy wskazany przez Rząd</w:t>
      </w:r>
      <w:r w:rsidR="006C1C0B" w:rsidRPr="00382DB4">
        <w:rPr>
          <w:rFonts w:ascii="Times New Roman" w:eastAsia="Times New Roman" w:hAnsi="Times New Roman" w:cs="Times New Roman"/>
          <w:sz w:val="24"/>
          <w:szCs w:val="24"/>
          <w:lang w:eastAsia="pl-PL"/>
        </w:rPr>
        <w:t>.</w:t>
      </w:r>
      <w:r w:rsidR="003C262E" w:rsidRPr="00382DB4">
        <w:rPr>
          <w:rFonts w:ascii="Times New Roman" w:eastAsia="Times New Roman" w:hAnsi="Times New Roman" w:cs="Times New Roman"/>
          <w:sz w:val="24"/>
          <w:szCs w:val="24"/>
          <w:lang w:eastAsia="pl-PL"/>
        </w:rPr>
        <w:t xml:space="preserve"> Minister Sprawiedliwości, powołuje sędziów na wniosek rady sądownictwa, składającej się z 5 sędziów i 2 prawników wybieranych przez rząd spośród</w:t>
      </w:r>
      <w:r w:rsidR="006C1C0B" w:rsidRPr="00382DB4">
        <w:rPr>
          <w:rFonts w:ascii="Times New Roman" w:eastAsia="Times New Roman" w:hAnsi="Times New Roman" w:cs="Times New Roman"/>
          <w:sz w:val="24"/>
          <w:szCs w:val="24"/>
          <w:lang w:eastAsia="pl-PL"/>
        </w:rPr>
        <w:t xml:space="preserve"> osób wskazywanych przez m.in. stowarzyszenia sędziowskie</w:t>
      </w:r>
      <w:r w:rsidR="002C6D98" w:rsidRPr="00382DB4">
        <w:rPr>
          <w:rFonts w:ascii="Times New Roman" w:eastAsia="Times New Roman" w:hAnsi="Times New Roman" w:cs="Times New Roman"/>
          <w:sz w:val="24"/>
          <w:szCs w:val="24"/>
          <w:lang w:eastAsia="pl-PL"/>
        </w:rPr>
        <w:t>.</w:t>
      </w:r>
    </w:p>
    <w:p w:rsidR="002C6D98" w:rsidRPr="00382DB4" w:rsidRDefault="002C6D98" w:rsidP="00382DB4">
      <w:pPr>
        <w:spacing w:before="120" w:after="0" w:line="360" w:lineRule="auto"/>
        <w:ind w:firstLine="708"/>
        <w:jc w:val="both"/>
        <w:rPr>
          <w:rFonts w:ascii="Times New Roman" w:eastAsia="Times New Roman" w:hAnsi="Times New Roman" w:cs="Times New Roman"/>
          <w:sz w:val="24"/>
          <w:szCs w:val="24"/>
          <w:lang w:eastAsia="pl-PL"/>
        </w:rPr>
      </w:pPr>
      <w:r w:rsidRPr="00382DB4">
        <w:rPr>
          <w:rFonts w:ascii="Times New Roman" w:eastAsia="Times New Roman" w:hAnsi="Times New Roman" w:cs="Times New Roman"/>
          <w:sz w:val="24"/>
          <w:szCs w:val="24"/>
          <w:lang w:eastAsia="pl-PL"/>
        </w:rPr>
        <w:t>Przy obsadzaniu stanowisk urzędników państwowych należy brać pod uwagę obiektywne przesłanki takie, jak zasługi oraz kwalifikacje.</w:t>
      </w:r>
    </w:p>
    <w:p w:rsidR="002C6D98" w:rsidRPr="00382DB4" w:rsidRDefault="002C6D98" w:rsidP="00382DB4">
      <w:pPr>
        <w:spacing w:before="120" w:after="0" w:line="360" w:lineRule="auto"/>
        <w:ind w:firstLine="708"/>
        <w:jc w:val="both"/>
        <w:rPr>
          <w:rFonts w:ascii="Times New Roman" w:eastAsia="Times New Roman" w:hAnsi="Times New Roman" w:cs="Times New Roman"/>
          <w:sz w:val="24"/>
          <w:szCs w:val="24"/>
          <w:lang w:eastAsia="pl-PL"/>
        </w:rPr>
      </w:pPr>
      <w:r w:rsidRPr="00382DB4">
        <w:rPr>
          <w:rFonts w:ascii="Times New Roman" w:eastAsia="Times New Roman" w:hAnsi="Times New Roman" w:cs="Times New Roman"/>
          <w:sz w:val="24"/>
          <w:szCs w:val="24"/>
          <w:lang w:eastAsia="pl-PL"/>
        </w:rPr>
        <w:t>Jedynie obywatel szwedzki ma prawo być sędzią, zajmować urząd podległy bezpośrednio Rządowi, być kierownikiem organu podległego bezpośrednio Riksdagowi lub Rządowi, albo być członkiem takiego organu lub jego kierownictwa, być urzędnikiem Kancelarii Rządu podległym bezpośrednio członkowi Rządu lub być wysłannikiem szwedzkim. Także w pozostałych przypadkach tylko obywatel szwedzki może być urzędnikiem bądź zajmować stanowisko służbowe, o ile urząd lub stanowisko obsadzane jest w drodze wyboru przez Riksdag. W innych przypadkach wymóg obywatelstwa szwedzkiego stosuje się, jeżeli przewiduje to ustawa lub pragmatyka służbowa.</w:t>
      </w:r>
    </w:p>
    <w:p w:rsidR="002C6D98" w:rsidRPr="00382DB4" w:rsidRDefault="00147994" w:rsidP="00DE1EB5">
      <w:pPr>
        <w:spacing w:before="240" w:after="0" w:line="360" w:lineRule="auto"/>
        <w:jc w:val="both"/>
        <w:rPr>
          <w:rFonts w:ascii="Times New Roman" w:eastAsia="Times New Roman" w:hAnsi="Times New Roman" w:cs="Times New Roman"/>
          <w:b/>
          <w:sz w:val="24"/>
          <w:szCs w:val="24"/>
          <w:lang w:eastAsia="pl-PL"/>
        </w:rPr>
      </w:pPr>
      <w:r w:rsidRPr="00382DB4">
        <w:rPr>
          <w:rFonts w:ascii="Times New Roman" w:eastAsia="Times New Roman" w:hAnsi="Times New Roman" w:cs="Times New Roman"/>
          <w:b/>
          <w:sz w:val="24"/>
          <w:szCs w:val="24"/>
          <w:lang w:eastAsia="pl-PL"/>
        </w:rPr>
        <w:t>DANIA</w:t>
      </w:r>
    </w:p>
    <w:p w:rsidR="00147994" w:rsidRPr="00382DB4" w:rsidRDefault="00147994" w:rsidP="00382DB4">
      <w:pPr>
        <w:spacing w:before="120" w:after="0" w:line="360" w:lineRule="auto"/>
        <w:ind w:firstLine="709"/>
        <w:jc w:val="both"/>
        <w:rPr>
          <w:rFonts w:ascii="Times New Roman" w:hAnsi="Times New Roman" w:cs="Times New Roman"/>
          <w:sz w:val="24"/>
          <w:szCs w:val="24"/>
        </w:rPr>
      </w:pPr>
      <w:r w:rsidRPr="00382DB4">
        <w:rPr>
          <w:rFonts w:ascii="Times New Roman" w:hAnsi="Times New Roman" w:cs="Times New Roman"/>
          <w:sz w:val="24"/>
          <w:szCs w:val="24"/>
        </w:rPr>
        <w:t>Sądy w Danii zostały zreformowane na mocy ustawy nr 538 z 08/06/2006 r. (Lov om ændring af retsplejeloven og forskellige andre love (Politi- og domstolsreform): https://www.retsinformation.dk/Forms/R0710.aspx?id=2367</w:t>
      </w:r>
      <w:r w:rsidR="00223CEA" w:rsidRPr="00382DB4">
        <w:rPr>
          <w:rStyle w:val="Hipercze"/>
          <w:rFonts w:ascii="Times New Roman" w:hAnsi="Times New Roman" w:cs="Times New Roman"/>
          <w:sz w:val="24"/>
          <w:szCs w:val="24"/>
        </w:rPr>
        <w:t>.</w:t>
      </w:r>
    </w:p>
    <w:p w:rsidR="00147994" w:rsidRPr="00382DB4" w:rsidRDefault="00147994" w:rsidP="00382DB4">
      <w:pPr>
        <w:spacing w:before="120" w:after="0" w:line="360" w:lineRule="auto"/>
        <w:ind w:firstLine="709"/>
        <w:jc w:val="both"/>
        <w:rPr>
          <w:rFonts w:ascii="Times New Roman" w:hAnsi="Times New Roman" w:cs="Times New Roman"/>
          <w:sz w:val="24"/>
          <w:szCs w:val="24"/>
        </w:rPr>
      </w:pPr>
      <w:r w:rsidRPr="00382DB4">
        <w:rPr>
          <w:rFonts w:ascii="Times New Roman" w:hAnsi="Times New Roman" w:cs="Times New Roman"/>
          <w:sz w:val="24"/>
          <w:szCs w:val="24"/>
        </w:rPr>
        <w:t xml:space="preserve">Artykułu 62 oraz 64 duńskiej Konstytucji zapewnia sędziom niezawisłość od Rządu oraz Parlamentu. Na podstawie ustawy z 26 czerwca 1998 r. o Duńskim Zarządzie Sądownictwa (https://www.retsinformation.dk/forms/r0710.aspx?id=87562) został utworzony Duński Zarząd Sądownictwa, w rezultacie </w:t>
      </w:r>
      <w:r w:rsidR="00A121CC" w:rsidRPr="00382DB4">
        <w:rPr>
          <w:rFonts w:ascii="Times New Roman" w:hAnsi="Times New Roman" w:cs="Times New Roman"/>
          <w:sz w:val="24"/>
          <w:szCs w:val="24"/>
        </w:rPr>
        <w:t xml:space="preserve">czego </w:t>
      </w:r>
      <w:r w:rsidRPr="00382DB4">
        <w:rPr>
          <w:rFonts w:ascii="Times New Roman" w:hAnsi="Times New Roman" w:cs="Times New Roman"/>
          <w:sz w:val="24"/>
          <w:szCs w:val="24"/>
        </w:rPr>
        <w:t>nastąpił ostateczny rozdział systemu sądownictwa od rządu.</w:t>
      </w:r>
    </w:p>
    <w:p w:rsidR="00223CEA" w:rsidRPr="00382DB4" w:rsidRDefault="00223CEA" w:rsidP="00382DB4">
      <w:pPr>
        <w:spacing w:before="120" w:after="0" w:line="360" w:lineRule="auto"/>
        <w:ind w:firstLine="709"/>
        <w:jc w:val="both"/>
        <w:rPr>
          <w:rFonts w:ascii="Times New Roman" w:hAnsi="Times New Roman" w:cs="Times New Roman"/>
          <w:sz w:val="24"/>
          <w:szCs w:val="24"/>
        </w:rPr>
      </w:pPr>
      <w:r w:rsidRPr="00382DB4">
        <w:rPr>
          <w:rFonts w:ascii="Times New Roman" w:hAnsi="Times New Roman" w:cs="Times New Roman"/>
          <w:color w:val="000000"/>
          <w:spacing w:val="-2"/>
          <w:sz w:val="24"/>
          <w:szCs w:val="24"/>
        </w:rPr>
        <w:t>Kadencja trwa 4 lata. Istnieje możliwość reelekcji. W skład wchodzi 11 członków (Rada Zarządców), w tym: 8 członków to przedstawiciele sądownictwa; 1 członek to przedstawiciel zawodów prawniczych; 2 członków to specjaliści w dziedzinie zarządzania i problemów społecznych.</w:t>
      </w:r>
    </w:p>
    <w:p w:rsidR="00147994" w:rsidRPr="00382DB4" w:rsidRDefault="00147994" w:rsidP="00382DB4">
      <w:pPr>
        <w:spacing w:before="120" w:after="0" w:line="360" w:lineRule="auto"/>
        <w:ind w:firstLine="709"/>
        <w:jc w:val="both"/>
        <w:rPr>
          <w:rFonts w:ascii="Times New Roman" w:hAnsi="Times New Roman" w:cs="Times New Roman"/>
          <w:color w:val="FF0000"/>
          <w:sz w:val="24"/>
          <w:szCs w:val="24"/>
        </w:rPr>
      </w:pPr>
      <w:r w:rsidRPr="00382DB4">
        <w:rPr>
          <w:rFonts w:ascii="Times New Roman" w:hAnsi="Times New Roman" w:cs="Times New Roman"/>
          <w:sz w:val="24"/>
          <w:szCs w:val="24"/>
        </w:rPr>
        <w:t xml:space="preserve">Wszyscy sędziowie – z wyjątkiem Prezesa Sądu Najwyższego – są powoływani przez monarchę, na wniosek Ministra Sprawiedliwości wydany na podstawie rekomendacji Rady </w:t>
      </w:r>
      <w:r w:rsidRPr="00382DB4">
        <w:rPr>
          <w:rFonts w:ascii="Times New Roman" w:hAnsi="Times New Roman" w:cs="Times New Roman"/>
          <w:sz w:val="24"/>
          <w:szCs w:val="24"/>
        </w:rPr>
        <w:lastRenderedPageBreak/>
        <w:t xml:space="preserve">ds. Nominacji Sędziowskich. Minister Sprawiedliwości </w:t>
      </w:r>
      <w:r w:rsidR="00FC1534" w:rsidRPr="00382DB4">
        <w:rPr>
          <w:rFonts w:ascii="Times New Roman" w:hAnsi="Times New Roman" w:cs="Times New Roman"/>
          <w:sz w:val="24"/>
          <w:szCs w:val="24"/>
        </w:rPr>
        <w:t xml:space="preserve">zwyczajowo zawsze uwzględniał rekomendacje przedstawione przez Radę, ale formalnie </w:t>
      </w:r>
      <w:r w:rsidRPr="00382DB4">
        <w:rPr>
          <w:rFonts w:ascii="Times New Roman" w:hAnsi="Times New Roman" w:cs="Times New Roman"/>
          <w:sz w:val="24"/>
          <w:szCs w:val="24"/>
        </w:rPr>
        <w:t xml:space="preserve">nie jest </w:t>
      </w:r>
      <w:r w:rsidR="00FC1534" w:rsidRPr="00382DB4">
        <w:rPr>
          <w:rFonts w:ascii="Times New Roman" w:hAnsi="Times New Roman" w:cs="Times New Roman"/>
          <w:sz w:val="24"/>
          <w:szCs w:val="24"/>
        </w:rPr>
        <w:t xml:space="preserve">nimi </w:t>
      </w:r>
      <w:r w:rsidRPr="00382DB4">
        <w:rPr>
          <w:rFonts w:ascii="Times New Roman" w:hAnsi="Times New Roman" w:cs="Times New Roman"/>
          <w:sz w:val="24"/>
          <w:szCs w:val="24"/>
        </w:rPr>
        <w:t>związany</w:t>
      </w:r>
      <w:r w:rsidR="003C262E" w:rsidRPr="00382DB4">
        <w:rPr>
          <w:rFonts w:ascii="Times New Roman" w:hAnsi="Times New Roman" w:cs="Times New Roman"/>
          <w:sz w:val="24"/>
          <w:szCs w:val="24"/>
        </w:rPr>
        <w:t>.</w:t>
      </w:r>
    </w:p>
    <w:p w:rsidR="00147994" w:rsidRPr="00382DB4" w:rsidRDefault="00147994" w:rsidP="00382DB4">
      <w:pPr>
        <w:spacing w:before="120" w:after="0" w:line="360" w:lineRule="auto"/>
        <w:ind w:firstLine="709"/>
        <w:jc w:val="both"/>
        <w:rPr>
          <w:rFonts w:ascii="Times New Roman" w:hAnsi="Times New Roman" w:cs="Times New Roman"/>
          <w:sz w:val="24"/>
          <w:szCs w:val="24"/>
        </w:rPr>
      </w:pPr>
      <w:r w:rsidRPr="00382DB4">
        <w:rPr>
          <w:rFonts w:ascii="Times New Roman" w:hAnsi="Times New Roman" w:cs="Times New Roman"/>
          <w:sz w:val="24"/>
          <w:szCs w:val="24"/>
        </w:rPr>
        <w:t>Rada przedstawia tylko jednego kandydata na dane stanowisko. Rekomendacja zawiera uzasadnienie, w tym omówienie zdań odrębnych. Członków Rady powołuje Minister Sprawiedliwości na podstawie uwag zgromadzenia ogólnego Sądu Najwyższego, sądów apelacyjnych, Duńskiego Stowarzyszenia Sędziów, Naczelnej Rady Adwokatury, Krajowego Stowarzyszenia Samorządów Lokalnych, Krajowego Stowarzyszenia Edukacji Dorosłych. Rada składa się z sędziego Sądu Najwyższego (jako Przewodniczącego), sędziego sądu apelacyjnego (jako wiceprzewodniczącego), sędziego sądu okręgowego, adwokata, dwóch przedstawicieli społeczeństwa.</w:t>
      </w:r>
    </w:p>
    <w:p w:rsidR="00147994" w:rsidRPr="00382DB4" w:rsidRDefault="00147994" w:rsidP="00382DB4">
      <w:pPr>
        <w:spacing w:before="120" w:after="0" w:line="360" w:lineRule="auto"/>
        <w:ind w:firstLine="708"/>
        <w:jc w:val="both"/>
        <w:rPr>
          <w:rFonts w:ascii="Times New Roman" w:eastAsia="Calibri" w:hAnsi="Times New Roman" w:cs="Times New Roman"/>
          <w:sz w:val="24"/>
          <w:szCs w:val="24"/>
          <w:lang w:eastAsia="pl-PL"/>
        </w:rPr>
      </w:pPr>
      <w:r w:rsidRPr="00382DB4">
        <w:rPr>
          <w:rFonts w:ascii="Times New Roman" w:eastAsia="Calibri" w:hAnsi="Times New Roman" w:cs="Times New Roman"/>
          <w:sz w:val="24"/>
          <w:szCs w:val="24"/>
          <w:lang w:eastAsia="pl-PL"/>
        </w:rPr>
        <w:t xml:space="preserve">Zgodnie z </w:t>
      </w:r>
      <w:r w:rsidR="002C6D98" w:rsidRPr="00382DB4">
        <w:rPr>
          <w:rFonts w:ascii="Times New Roman" w:eastAsia="Times New Roman" w:hAnsi="Times New Roman" w:cs="Times New Roman"/>
          <w:bCs/>
          <w:sz w:val="24"/>
          <w:szCs w:val="24"/>
          <w:lang w:eastAsia="pl-PL"/>
        </w:rPr>
        <w:t>§ 59</w:t>
      </w:r>
      <w:r w:rsidR="00237C9E">
        <w:rPr>
          <w:rFonts w:ascii="Times New Roman" w:eastAsia="Times New Roman" w:hAnsi="Times New Roman" w:cs="Times New Roman"/>
          <w:bCs/>
          <w:sz w:val="24"/>
          <w:szCs w:val="24"/>
          <w:lang w:eastAsia="pl-PL"/>
        </w:rPr>
        <w:t xml:space="preserve"> </w:t>
      </w:r>
      <w:r w:rsidRPr="00382DB4">
        <w:rPr>
          <w:rFonts w:ascii="Times New Roman" w:eastAsia="Times New Roman" w:hAnsi="Times New Roman" w:cs="Times New Roman"/>
          <w:bCs/>
          <w:sz w:val="24"/>
          <w:szCs w:val="24"/>
          <w:lang w:eastAsia="pl-PL"/>
        </w:rPr>
        <w:t>Konstytucji Danii</w:t>
      </w:r>
      <w:r w:rsidRPr="00382DB4">
        <w:rPr>
          <w:rFonts w:ascii="Times New Roman" w:eastAsia="Calibri" w:hAnsi="Times New Roman" w:cs="Times New Roman"/>
          <w:sz w:val="24"/>
          <w:szCs w:val="24"/>
          <w:lang w:eastAsia="pl-PL"/>
        </w:rPr>
        <w:t xml:space="preserve"> </w:t>
      </w:r>
      <w:r w:rsidR="002C6D98" w:rsidRPr="00382DB4">
        <w:rPr>
          <w:rFonts w:ascii="Times New Roman" w:eastAsia="Calibri" w:hAnsi="Times New Roman" w:cs="Times New Roman"/>
          <w:sz w:val="24"/>
          <w:szCs w:val="24"/>
          <w:lang w:eastAsia="pl-PL"/>
        </w:rPr>
        <w:t>Najwyższy Trybunał Królestwa składa się z</w:t>
      </w:r>
      <w:r w:rsidR="00DE1EB5">
        <w:rPr>
          <w:rFonts w:ascii="Times New Roman" w:eastAsia="Calibri" w:hAnsi="Times New Roman" w:cs="Times New Roman"/>
          <w:sz w:val="24"/>
          <w:szCs w:val="24"/>
          <w:lang w:eastAsia="pl-PL"/>
        </w:rPr>
        <w:t> </w:t>
      </w:r>
      <w:r w:rsidR="002C6D98" w:rsidRPr="00382DB4">
        <w:rPr>
          <w:rFonts w:ascii="Times New Roman" w:eastAsia="Calibri" w:hAnsi="Times New Roman" w:cs="Times New Roman"/>
          <w:sz w:val="24"/>
          <w:szCs w:val="24"/>
          <w:lang w:eastAsia="pl-PL"/>
        </w:rPr>
        <w:t>piętnastu najstarszych stażem zwyczajnych sędziów Sądu Najwyższego Królestwa oraz z</w:t>
      </w:r>
      <w:r w:rsidR="00DE1EB5">
        <w:rPr>
          <w:rFonts w:ascii="Times New Roman" w:eastAsia="Calibri" w:hAnsi="Times New Roman" w:cs="Times New Roman"/>
          <w:sz w:val="24"/>
          <w:szCs w:val="24"/>
          <w:lang w:eastAsia="pl-PL"/>
        </w:rPr>
        <w:t> </w:t>
      </w:r>
      <w:r w:rsidR="002C6D98" w:rsidRPr="00382DB4">
        <w:rPr>
          <w:rFonts w:ascii="Times New Roman" w:eastAsia="Calibri" w:hAnsi="Times New Roman" w:cs="Times New Roman"/>
          <w:sz w:val="24"/>
          <w:szCs w:val="24"/>
          <w:lang w:eastAsia="pl-PL"/>
        </w:rPr>
        <w:t>takiej samej liczby członków wybranych na okres sześciu lat przez Folketing, zgodnie z</w:t>
      </w:r>
      <w:r w:rsidR="00DE1EB5">
        <w:rPr>
          <w:rFonts w:ascii="Times New Roman" w:eastAsia="Calibri" w:hAnsi="Times New Roman" w:cs="Times New Roman"/>
          <w:sz w:val="24"/>
          <w:szCs w:val="24"/>
          <w:lang w:eastAsia="pl-PL"/>
        </w:rPr>
        <w:t> </w:t>
      </w:r>
      <w:r w:rsidR="002C6D98" w:rsidRPr="00382DB4">
        <w:rPr>
          <w:rFonts w:ascii="Times New Roman" w:eastAsia="Calibri" w:hAnsi="Times New Roman" w:cs="Times New Roman"/>
          <w:sz w:val="24"/>
          <w:szCs w:val="24"/>
          <w:lang w:eastAsia="pl-PL"/>
        </w:rPr>
        <w:t xml:space="preserve">zasadą reprezentacji proporcjonalnej. Dla każdego z obieralnych członków Trybunału wybierany jest jeden lub większa liczba zastępców. Żaden z deputowanych Folketingu nie może być obrany członkiem Najwyższego Trybunału Królestwa ani też nie może działać jako członek Najwyższego Trybunału. Jeśli w rozpatrywaniu danej sprawy nie mogą uczestniczyć niektórzy sędziowie Sądu Najwyższego </w:t>
      </w:r>
      <w:r w:rsidR="00A121CC">
        <w:rPr>
          <w:rFonts w:ascii="Times New Roman" w:eastAsia="Calibri" w:hAnsi="Times New Roman" w:cs="Times New Roman"/>
          <w:sz w:val="24"/>
          <w:szCs w:val="24"/>
          <w:lang w:eastAsia="pl-PL"/>
        </w:rPr>
        <w:t>–</w:t>
      </w:r>
      <w:r w:rsidR="002C6D98" w:rsidRPr="00382DB4">
        <w:rPr>
          <w:rFonts w:ascii="Times New Roman" w:eastAsia="Calibri" w:hAnsi="Times New Roman" w:cs="Times New Roman"/>
          <w:sz w:val="24"/>
          <w:szCs w:val="24"/>
          <w:lang w:eastAsia="pl-PL"/>
        </w:rPr>
        <w:t xml:space="preserve"> członkowie Trybunału, w sprawie nie bierze udziału równa im liczba członków Trybunału powoływanych przez Folketing pocz</w:t>
      </w:r>
      <w:r w:rsidRPr="00382DB4">
        <w:rPr>
          <w:rFonts w:ascii="Times New Roman" w:eastAsia="Calibri" w:hAnsi="Times New Roman" w:cs="Times New Roman"/>
          <w:sz w:val="24"/>
          <w:szCs w:val="24"/>
          <w:lang w:eastAsia="pl-PL"/>
        </w:rPr>
        <w:t>ynając od najpóźniej obranego.</w:t>
      </w:r>
      <w:r w:rsidR="00237C9E">
        <w:rPr>
          <w:rFonts w:ascii="Times New Roman" w:eastAsia="Calibri" w:hAnsi="Times New Roman" w:cs="Times New Roman"/>
          <w:sz w:val="24"/>
          <w:szCs w:val="24"/>
          <w:lang w:eastAsia="pl-PL"/>
        </w:rPr>
        <w:t xml:space="preserve"> </w:t>
      </w:r>
    </w:p>
    <w:p w:rsidR="00147994" w:rsidRPr="00382DB4" w:rsidRDefault="002C6D98" w:rsidP="00382DB4">
      <w:pPr>
        <w:spacing w:before="120" w:after="0" w:line="360" w:lineRule="auto"/>
        <w:ind w:firstLine="708"/>
        <w:jc w:val="both"/>
        <w:rPr>
          <w:rFonts w:ascii="Times New Roman" w:eastAsia="Calibri" w:hAnsi="Times New Roman" w:cs="Times New Roman"/>
          <w:sz w:val="24"/>
          <w:szCs w:val="24"/>
          <w:lang w:eastAsia="pl-PL"/>
        </w:rPr>
      </w:pPr>
      <w:r w:rsidRPr="00382DB4">
        <w:rPr>
          <w:rFonts w:ascii="Times New Roman" w:eastAsia="Calibri" w:hAnsi="Times New Roman" w:cs="Times New Roman"/>
          <w:sz w:val="24"/>
          <w:szCs w:val="24"/>
          <w:lang w:eastAsia="pl-PL"/>
        </w:rPr>
        <w:t>Najwyższy Trybunał Królestwa wybiera spośród swoich członków Przewodniczącego.</w:t>
      </w:r>
    </w:p>
    <w:p w:rsidR="002C6D98" w:rsidRPr="00382DB4" w:rsidRDefault="002C6D98" w:rsidP="00382DB4">
      <w:pPr>
        <w:spacing w:before="120" w:after="0" w:line="360" w:lineRule="auto"/>
        <w:ind w:firstLine="708"/>
        <w:jc w:val="both"/>
        <w:rPr>
          <w:rFonts w:ascii="Times New Roman" w:eastAsia="Calibri" w:hAnsi="Times New Roman" w:cs="Times New Roman"/>
          <w:sz w:val="24"/>
          <w:szCs w:val="24"/>
          <w:lang w:eastAsia="pl-PL"/>
        </w:rPr>
      </w:pPr>
      <w:r w:rsidRPr="00382DB4">
        <w:rPr>
          <w:rFonts w:ascii="Times New Roman" w:eastAsia="Calibri" w:hAnsi="Times New Roman" w:cs="Times New Roman"/>
          <w:sz w:val="24"/>
          <w:szCs w:val="24"/>
          <w:lang w:eastAsia="pl-PL"/>
        </w:rPr>
        <w:t>W sprawie toczącej się przed Najwyższym Trybunałem Królestwa wybrani przez Folketing członkowie zachowują swoje miejsca w Trybunale przez czas trwania tejże sprawy, jeśli nawet upłynął termin, na jaki zostali obrani.</w:t>
      </w:r>
    </w:p>
    <w:p w:rsidR="002C6D98" w:rsidRPr="00382DB4" w:rsidRDefault="002C6D98" w:rsidP="00382DB4">
      <w:pPr>
        <w:spacing w:before="120" w:after="0" w:line="360" w:lineRule="auto"/>
        <w:ind w:firstLine="708"/>
        <w:jc w:val="both"/>
        <w:rPr>
          <w:rFonts w:ascii="Times New Roman" w:eastAsia="Calibri" w:hAnsi="Times New Roman" w:cs="Times New Roman"/>
          <w:sz w:val="24"/>
          <w:szCs w:val="24"/>
          <w:lang w:eastAsia="pl-PL"/>
        </w:rPr>
      </w:pPr>
      <w:r w:rsidRPr="00382DB4">
        <w:rPr>
          <w:rFonts w:ascii="Times New Roman" w:eastAsia="Calibri" w:hAnsi="Times New Roman" w:cs="Times New Roman"/>
          <w:sz w:val="24"/>
          <w:szCs w:val="24"/>
          <w:lang w:eastAsia="pl-PL"/>
        </w:rPr>
        <w:t>Ustawa określa przepisy szczegółowe o Najwyższym Trybunale Królestwa.</w:t>
      </w:r>
    </w:p>
    <w:p w:rsidR="002C6D98" w:rsidRPr="00382DB4" w:rsidRDefault="002C6D98" w:rsidP="00DE1EB5">
      <w:pPr>
        <w:spacing w:before="240" w:after="0" w:line="360" w:lineRule="auto"/>
        <w:rPr>
          <w:rFonts w:ascii="Times New Roman" w:eastAsia="Calibri" w:hAnsi="Times New Roman" w:cs="Times New Roman"/>
          <w:sz w:val="24"/>
          <w:szCs w:val="24"/>
          <w:lang w:eastAsia="pl-PL"/>
        </w:rPr>
      </w:pPr>
      <w:r w:rsidRPr="00382DB4">
        <w:rPr>
          <w:rFonts w:ascii="Times New Roman" w:eastAsia="Calibri" w:hAnsi="Times New Roman" w:cs="Times New Roman"/>
          <w:b/>
          <w:sz w:val="24"/>
          <w:szCs w:val="24"/>
          <w:lang w:eastAsia="pl-PL"/>
        </w:rPr>
        <w:t>F</w:t>
      </w:r>
      <w:r w:rsidR="00147994" w:rsidRPr="00382DB4">
        <w:rPr>
          <w:rFonts w:ascii="Times New Roman" w:eastAsia="Calibri" w:hAnsi="Times New Roman" w:cs="Times New Roman"/>
          <w:b/>
          <w:sz w:val="24"/>
          <w:szCs w:val="24"/>
          <w:lang w:eastAsia="pl-PL"/>
        </w:rPr>
        <w:t xml:space="preserve">RANCJA </w:t>
      </w:r>
    </w:p>
    <w:p w:rsidR="002C6D98" w:rsidRPr="00382DB4" w:rsidRDefault="00147994" w:rsidP="00382DB4">
      <w:pPr>
        <w:spacing w:before="120" w:after="0" w:line="360" w:lineRule="auto"/>
        <w:ind w:firstLine="708"/>
        <w:jc w:val="both"/>
        <w:rPr>
          <w:rFonts w:ascii="Times New Roman" w:eastAsia="Times New Roman" w:hAnsi="Times New Roman" w:cs="Times New Roman"/>
          <w:bCs/>
          <w:sz w:val="24"/>
          <w:szCs w:val="24"/>
        </w:rPr>
      </w:pPr>
      <w:r w:rsidRPr="00382DB4">
        <w:rPr>
          <w:rFonts w:ascii="Times New Roman" w:eastAsia="Calibri" w:hAnsi="Times New Roman" w:cs="Times New Roman"/>
          <w:sz w:val="24"/>
          <w:szCs w:val="24"/>
          <w:lang w:eastAsia="pl-PL"/>
        </w:rPr>
        <w:t xml:space="preserve">Zgodnie z art. 64 Konstytucji Francji </w:t>
      </w:r>
      <w:r w:rsidR="002C6D98" w:rsidRPr="00382DB4">
        <w:rPr>
          <w:rFonts w:ascii="Times New Roman" w:eastAsia="Calibri" w:hAnsi="Times New Roman" w:cs="Times New Roman"/>
          <w:sz w:val="24"/>
          <w:szCs w:val="24"/>
        </w:rPr>
        <w:t>Prezydent Republiki jest gwara</w:t>
      </w:r>
      <w:r w:rsidRPr="00382DB4">
        <w:rPr>
          <w:rFonts w:ascii="Times New Roman" w:eastAsia="Calibri" w:hAnsi="Times New Roman" w:cs="Times New Roman"/>
          <w:sz w:val="24"/>
          <w:szCs w:val="24"/>
        </w:rPr>
        <w:t xml:space="preserve">ntem niezawisłości sądownictwa. </w:t>
      </w:r>
      <w:r w:rsidR="002C6D98" w:rsidRPr="00382DB4">
        <w:rPr>
          <w:rFonts w:ascii="Times New Roman" w:eastAsia="Calibri" w:hAnsi="Times New Roman" w:cs="Times New Roman"/>
          <w:sz w:val="24"/>
          <w:szCs w:val="24"/>
        </w:rPr>
        <w:t>Korzysta on z pomo</w:t>
      </w:r>
      <w:r w:rsidRPr="00382DB4">
        <w:rPr>
          <w:rFonts w:ascii="Times New Roman" w:eastAsia="Calibri" w:hAnsi="Times New Roman" w:cs="Times New Roman"/>
          <w:sz w:val="24"/>
          <w:szCs w:val="24"/>
        </w:rPr>
        <w:t>cy Najwyższej Rady</w:t>
      </w:r>
      <w:r w:rsidR="00223CEA" w:rsidRPr="00382DB4">
        <w:rPr>
          <w:rFonts w:ascii="Times New Roman" w:eastAsia="Calibri" w:hAnsi="Times New Roman" w:cs="Times New Roman"/>
          <w:sz w:val="24"/>
          <w:szCs w:val="24"/>
        </w:rPr>
        <w:t xml:space="preserve"> Korpusu Urzędników Sądowych</w:t>
      </w:r>
      <w:r w:rsidRPr="00382DB4">
        <w:rPr>
          <w:rFonts w:ascii="Times New Roman" w:eastAsia="Calibri" w:hAnsi="Times New Roman" w:cs="Times New Roman"/>
          <w:sz w:val="24"/>
          <w:szCs w:val="24"/>
        </w:rPr>
        <w:t xml:space="preserve">. </w:t>
      </w:r>
      <w:r w:rsidR="002C6D98" w:rsidRPr="00382DB4">
        <w:rPr>
          <w:rFonts w:ascii="Times New Roman" w:eastAsia="Calibri" w:hAnsi="Times New Roman" w:cs="Times New Roman"/>
          <w:sz w:val="24"/>
          <w:szCs w:val="24"/>
        </w:rPr>
        <w:t xml:space="preserve">Ustawa organiczna </w:t>
      </w:r>
      <w:r w:rsidRPr="00382DB4">
        <w:rPr>
          <w:rFonts w:ascii="Times New Roman" w:eastAsia="Calibri" w:hAnsi="Times New Roman" w:cs="Times New Roman"/>
          <w:sz w:val="24"/>
          <w:szCs w:val="24"/>
        </w:rPr>
        <w:t xml:space="preserve">określa status sędziów, którzy są </w:t>
      </w:r>
      <w:r w:rsidR="002C6D98" w:rsidRPr="00382DB4">
        <w:rPr>
          <w:rFonts w:ascii="Times New Roman" w:eastAsia="Calibri" w:hAnsi="Times New Roman" w:cs="Times New Roman"/>
          <w:sz w:val="24"/>
          <w:szCs w:val="24"/>
        </w:rPr>
        <w:t>nieusuwalni.</w:t>
      </w:r>
    </w:p>
    <w:p w:rsidR="002C6D98" w:rsidRPr="00382DB4" w:rsidRDefault="00147994" w:rsidP="00FD3BDC">
      <w:pPr>
        <w:spacing w:before="120" w:after="0" w:line="360" w:lineRule="auto"/>
        <w:ind w:firstLine="709"/>
        <w:jc w:val="both"/>
        <w:rPr>
          <w:rFonts w:ascii="Times New Roman" w:eastAsia="Calibri" w:hAnsi="Times New Roman" w:cs="Times New Roman"/>
          <w:sz w:val="24"/>
          <w:szCs w:val="24"/>
        </w:rPr>
      </w:pPr>
      <w:r w:rsidRPr="00382DB4">
        <w:rPr>
          <w:rFonts w:ascii="Times New Roman" w:eastAsia="Calibri" w:hAnsi="Times New Roman" w:cs="Times New Roman"/>
          <w:sz w:val="24"/>
          <w:szCs w:val="24"/>
        </w:rPr>
        <w:lastRenderedPageBreak/>
        <w:t xml:space="preserve">Z kolei na podstawie art. 65 Konstytucji </w:t>
      </w:r>
      <w:r w:rsidR="002C6D98" w:rsidRPr="00382DB4">
        <w:rPr>
          <w:rFonts w:ascii="Times New Roman" w:eastAsia="Calibri" w:hAnsi="Times New Roman" w:cs="Times New Roman"/>
          <w:sz w:val="24"/>
          <w:szCs w:val="24"/>
          <w:lang w:eastAsia="pl-PL"/>
        </w:rPr>
        <w:t>Najwyższej Radzie przewodniczy Prezydent Republiki. Minister Sprawiedliwości z urzędu jest jej wiceprzewodniczącym. Może on zastępować Prezydenta Republiki.</w:t>
      </w:r>
    </w:p>
    <w:p w:rsidR="00AA535A" w:rsidRPr="00382DB4" w:rsidRDefault="002C6D98" w:rsidP="00382DB4">
      <w:pPr>
        <w:spacing w:before="120" w:after="0" w:line="360" w:lineRule="auto"/>
        <w:ind w:firstLine="708"/>
        <w:jc w:val="both"/>
        <w:rPr>
          <w:rFonts w:ascii="Times New Roman" w:eastAsia="Calibri" w:hAnsi="Times New Roman" w:cs="Times New Roman"/>
          <w:sz w:val="24"/>
          <w:szCs w:val="24"/>
          <w:lang w:eastAsia="pl-PL"/>
        </w:rPr>
      </w:pPr>
      <w:r w:rsidRPr="00382DB4">
        <w:rPr>
          <w:rFonts w:ascii="Times New Roman" w:eastAsia="Calibri" w:hAnsi="Times New Roman" w:cs="Times New Roman"/>
          <w:sz w:val="24"/>
          <w:szCs w:val="24"/>
          <w:lang w:eastAsia="pl-PL"/>
        </w:rPr>
        <w:t>Najwyższa Rada składa się z</w:t>
      </w:r>
      <w:r w:rsidR="00223CEA" w:rsidRPr="00382DB4">
        <w:rPr>
          <w:rFonts w:ascii="Times New Roman" w:eastAsia="Calibri" w:hAnsi="Times New Roman" w:cs="Times New Roman"/>
          <w:sz w:val="24"/>
          <w:szCs w:val="24"/>
          <w:lang w:eastAsia="pl-PL"/>
        </w:rPr>
        <w:t xml:space="preserve"> 22 osób. Dzieli się na dwie sekcje</w:t>
      </w:r>
      <w:r w:rsidRPr="00382DB4">
        <w:rPr>
          <w:rFonts w:ascii="Times New Roman" w:eastAsia="Calibri" w:hAnsi="Times New Roman" w:cs="Times New Roman"/>
          <w:sz w:val="24"/>
          <w:szCs w:val="24"/>
          <w:lang w:eastAsia="pl-PL"/>
        </w:rPr>
        <w:t>, jedna jest właściwa dla sędziów, druga dla prokuratorów</w:t>
      </w:r>
      <w:r w:rsidR="009E694A" w:rsidRPr="00382DB4">
        <w:rPr>
          <w:rFonts w:ascii="Times New Roman" w:eastAsia="Calibri" w:hAnsi="Times New Roman" w:cs="Times New Roman"/>
          <w:sz w:val="24"/>
          <w:szCs w:val="24"/>
          <w:lang w:eastAsia="pl-PL"/>
        </w:rPr>
        <w:t>.</w:t>
      </w:r>
      <w:r w:rsidRPr="00382DB4">
        <w:rPr>
          <w:rFonts w:ascii="Times New Roman" w:eastAsia="Calibri" w:hAnsi="Times New Roman" w:cs="Times New Roman"/>
          <w:sz w:val="24"/>
          <w:szCs w:val="24"/>
          <w:vertAlign w:val="superscript"/>
          <w:lang w:eastAsia="pl-PL"/>
        </w:rPr>
        <w:t xml:space="preserve"> </w:t>
      </w:r>
      <w:r w:rsidRPr="00382DB4">
        <w:rPr>
          <w:rFonts w:ascii="Times New Roman" w:eastAsia="Calibri" w:hAnsi="Times New Roman" w:cs="Times New Roman"/>
          <w:sz w:val="24"/>
          <w:szCs w:val="24"/>
          <w:lang w:eastAsia="pl-PL"/>
        </w:rPr>
        <w:t>Sekcja właściwa dla sędziów składa się</w:t>
      </w:r>
      <w:r w:rsidR="00AA535A" w:rsidRPr="00382DB4">
        <w:rPr>
          <w:rFonts w:ascii="Times New Roman" w:eastAsia="Calibri" w:hAnsi="Times New Roman" w:cs="Times New Roman"/>
          <w:sz w:val="24"/>
          <w:szCs w:val="24"/>
          <w:lang w:eastAsia="pl-PL"/>
        </w:rPr>
        <w:t xml:space="preserve"> </w:t>
      </w:r>
      <w:r w:rsidRPr="00382DB4">
        <w:rPr>
          <w:rFonts w:ascii="Times New Roman" w:eastAsia="Calibri" w:hAnsi="Times New Roman" w:cs="Times New Roman"/>
          <w:sz w:val="24"/>
          <w:szCs w:val="24"/>
          <w:lang w:eastAsia="pl-PL"/>
        </w:rPr>
        <w:t>z</w:t>
      </w:r>
      <w:r w:rsidR="00223CEA" w:rsidRPr="00382DB4">
        <w:rPr>
          <w:rFonts w:ascii="Times New Roman" w:eastAsia="Calibri" w:hAnsi="Times New Roman" w:cs="Times New Roman"/>
          <w:sz w:val="24"/>
          <w:szCs w:val="24"/>
          <w:lang w:eastAsia="pl-PL"/>
        </w:rPr>
        <w:t xml:space="preserve"> 6 sędziów </w:t>
      </w:r>
      <w:r w:rsidR="00DE1EB5">
        <w:rPr>
          <w:rFonts w:ascii="Times New Roman" w:eastAsia="Calibri" w:hAnsi="Times New Roman" w:cs="Times New Roman"/>
          <w:sz w:val="24"/>
          <w:szCs w:val="24"/>
          <w:lang w:eastAsia="pl-PL"/>
        </w:rPr>
        <w:t>–</w:t>
      </w:r>
      <w:r w:rsidRPr="00382DB4">
        <w:rPr>
          <w:rFonts w:ascii="Times New Roman" w:eastAsia="Calibri" w:hAnsi="Times New Roman" w:cs="Times New Roman"/>
          <w:sz w:val="24"/>
          <w:szCs w:val="24"/>
          <w:lang w:eastAsia="pl-PL"/>
        </w:rPr>
        <w:t xml:space="preserve"> pięciu sędziów </w:t>
      </w:r>
      <w:r w:rsidR="00AA535A" w:rsidRPr="00382DB4">
        <w:rPr>
          <w:rFonts w:ascii="Times New Roman" w:eastAsia="Calibri" w:hAnsi="Times New Roman" w:cs="Times New Roman"/>
          <w:sz w:val="24"/>
          <w:szCs w:val="24"/>
          <w:lang w:eastAsia="pl-PL"/>
        </w:rPr>
        <w:t>sprawujących nadzór nad sędziami</w:t>
      </w:r>
      <w:r w:rsidRPr="00382DB4">
        <w:rPr>
          <w:rFonts w:ascii="Times New Roman" w:eastAsia="Calibri" w:hAnsi="Times New Roman" w:cs="Times New Roman"/>
          <w:sz w:val="24"/>
          <w:szCs w:val="24"/>
          <w:lang w:eastAsia="pl-PL"/>
        </w:rPr>
        <w:t>,</w:t>
      </w:r>
      <w:r w:rsidR="00AA535A" w:rsidRPr="00382DB4">
        <w:rPr>
          <w:rFonts w:ascii="Times New Roman" w:eastAsia="Calibri" w:hAnsi="Times New Roman" w:cs="Times New Roman"/>
          <w:sz w:val="24"/>
          <w:szCs w:val="24"/>
          <w:lang w:eastAsia="pl-PL"/>
        </w:rPr>
        <w:t xml:space="preserve"> oraz </w:t>
      </w:r>
      <w:r w:rsidRPr="00382DB4">
        <w:rPr>
          <w:rFonts w:ascii="Times New Roman" w:eastAsia="Calibri" w:hAnsi="Times New Roman" w:cs="Times New Roman"/>
          <w:sz w:val="24"/>
          <w:szCs w:val="24"/>
          <w:lang w:eastAsia="pl-PL"/>
        </w:rPr>
        <w:t xml:space="preserve">jednego </w:t>
      </w:r>
      <w:r w:rsidR="00AA535A" w:rsidRPr="00382DB4">
        <w:rPr>
          <w:rFonts w:ascii="Times New Roman" w:eastAsia="Calibri" w:hAnsi="Times New Roman" w:cs="Times New Roman"/>
          <w:sz w:val="24"/>
          <w:szCs w:val="24"/>
          <w:lang w:eastAsia="pl-PL"/>
        </w:rPr>
        <w:t xml:space="preserve">sprawującego nadzór nad prokuratorami. </w:t>
      </w:r>
      <w:r w:rsidRPr="00382DB4">
        <w:rPr>
          <w:rFonts w:ascii="Times New Roman" w:eastAsia="Calibri" w:hAnsi="Times New Roman" w:cs="Times New Roman"/>
          <w:sz w:val="24"/>
          <w:szCs w:val="24"/>
          <w:lang w:eastAsia="pl-PL"/>
        </w:rPr>
        <w:t>Sekcja właści</w:t>
      </w:r>
      <w:r w:rsidR="00AA535A" w:rsidRPr="00382DB4">
        <w:rPr>
          <w:rFonts w:ascii="Times New Roman" w:eastAsia="Calibri" w:hAnsi="Times New Roman" w:cs="Times New Roman"/>
          <w:sz w:val="24"/>
          <w:szCs w:val="24"/>
          <w:lang w:eastAsia="pl-PL"/>
        </w:rPr>
        <w:t>wa dla prokuratorów składa się 6 prokuratorów – 5 prokuratorów sprawujących nadzór nad prokuratorami oraz</w:t>
      </w:r>
      <w:r w:rsidRPr="00382DB4">
        <w:rPr>
          <w:rFonts w:ascii="Times New Roman" w:eastAsia="Calibri" w:hAnsi="Times New Roman" w:cs="Times New Roman"/>
          <w:sz w:val="24"/>
          <w:szCs w:val="24"/>
          <w:lang w:eastAsia="pl-PL"/>
        </w:rPr>
        <w:t xml:space="preserve"> jednego </w:t>
      </w:r>
      <w:r w:rsidR="00AA535A" w:rsidRPr="00382DB4">
        <w:rPr>
          <w:rFonts w:ascii="Times New Roman" w:eastAsia="Calibri" w:hAnsi="Times New Roman" w:cs="Times New Roman"/>
          <w:sz w:val="24"/>
          <w:szCs w:val="24"/>
          <w:lang w:eastAsia="pl-PL"/>
        </w:rPr>
        <w:t xml:space="preserve">sprawującego nadzór nad sędziami. </w:t>
      </w:r>
    </w:p>
    <w:p w:rsidR="00AA535A" w:rsidRPr="00382DB4" w:rsidRDefault="00AA535A" w:rsidP="00382DB4">
      <w:pPr>
        <w:spacing w:before="120" w:after="0" w:line="360" w:lineRule="auto"/>
        <w:ind w:firstLine="708"/>
        <w:jc w:val="both"/>
        <w:rPr>
          <w:rFonts w:ascii="Times New Roman" w:eastAsia="Calibri" w:hAnsi="Times New Roman" w:cs="Times New Roman"/>
          <w:color w:val="000000"/>
          <w:spacing w:val="-2"/>
          <w:sz w:val="24"/>
          <w:szCs w:val="24"/>
        </w:rPr>
      </w:pPr>
      <w:r w:rsidRPr="00382DB4">
        <w:rPr>
          <w:rFonts w:ascii="Times New Roman" w:eastAsia="Calibri" w:hAnsi="Times New Roman" w:cs="Times New Roman"/>
          <w:sz w:val="24"/>
          <w:szCs w:val="24"/>
          <w:lang w:eastAsia="pl-PL"/>
        </w:rPr>
        <w:t xml:space="preserve">Ponadto, w skład Rady wchodzą: </w:t>
      </w:r>
      <w:r w:rsidRPr="00382DB4">
        <w:rPr>
          <w:rFonts w:ascii="Times New Roman" w:eastAsia="Calibri" w:hAnsi="Times New Roman" w:cs="Times New Roman"/>
          <w:bCs/>
          <w:color w:val="000000"/>
          <w:spacing w:val="-2"/>
          <w:sz w:val="24"/>
          <w:szCs w:val="24"/>
        </w:rPr>
        <w:t>Pierwszy Prezes Sądu Kasacyjnego; Prokurator Generalny Sądu Kasacyjnego; 8 osobistości spoza środowiska sędziowskiego:</w:t>
      </w:r>
      <w:r w:rsidRPr="00382DB4">
        <w:rPr>
          <w:rFonts w:ascii="Times New Roman" w:eastAsia="Calibri" w:hAnsi="Times New Roman" w:cs="Times New Roman"/>
          <w:b/>
          <w:bCs/>
          <w:color w:val="000000"/>
          <w:spacing w:val="-2"/>
          <w:sz w:val="24"/>
          <w:szCs w:val="24"/>
        </w:rPr>
        <w:t xml:space="preserve"> </w:t>
      </w:r>
      <w:r w:rsidRPr="00382DB4">
        <w:rPr>
          <w:rFonts w:ascii="Times New Roman" w:eastAsia="Calibri" w:hAnsi="Times New Roman" w:cs="Times New Roman"/>
          <w:color w:val="000000"/>
          <w:spacing w:val="-2"/>
          <w:sz w:val="24"/>
          <w:szCs w:val="24"/>
        </w:rPr>
        <w:t xml:space="preserve">1 członek Rady Stanu wybierany przez Zgromadzenie Ogólne Rady Stanu, 1 przedstawiciel zawodów prawniczych nominowany przez Przewodniczącego Narodowej Rady Stowarzyszeń Adwokackich oraz 6 osób nominowanych odpowiednio przez Prezydenta Republiki, Przewodniczącego Zgromadzenia Narodowego i przez Przewodniczącego Senatu. </w:t>
      </w:r>
    </w:p>
    <w:p w:rsidR="002C6D98" w:rsidRPr="00382DB4" w:rsidRDefault="002C6D98" w:rsidP="00382DB4">
      <w:pPr>
        <w:spacing w:before="120" w:after="0" w:line="360" w:lineRule="auto"/>
        <w:ind w:firstLine="708"/>
        <w:jc w:val="both"/>
        <w:rPr>
          <w:rFonts w:ascii="Times New Roman" w:eastAsia="Calibri" w:hAnsi="Times New Roman" w:cs="Times New Roman"/>
          <w:sz w:val="24"/>
          <w:szCs w:val="24"/>
          <w:lang w:eastAsia="pl-PL"/>
        </w:rPr>
      </w:pPr>
      <w:r w:rsidRPr="00382DB4">
        <w:rPr>
          <w:rFonts w:ascii="Times New Roman" w:eastAsia="Calibri" w:hAnsi="Times New Roman" w:cs="Times New Roman"/>
          <w:sz w:val="24"/>
          <w:szCs w:val="24"/>
          <w:lang w:eastAsia="pl-PL"/>
        </w:rPr>
        <w:t>Inni sędziowie są powoływani na podstawie jej akceptującej opinii. Sekcja ta orzeka jako sąd dyscyplinarny dla sędziów. Działa wówczas pod przewodnictwem pierwszego prezesa Sądu Kasacyjnego.</w:t>
      </w:r>
    </w:p>
    <w:p w:rsidR="00147994" w:rsidRPr="00382DB4" w:rsidRDefault="002C6D98" w:rsidP="00382DB4">
      <w:pPr>
        <w:spacing w:before="120" w:after="0" w:line="360" w:lineRule="auto"/>
        <w:ind w:firstLine="708"/>
        <w:jc w:val="both"/>
        <w:rPr>
          <w:rFonts w:ascii="Times New Roman" w:eastAsia="Calibri" w:hAnsi="Times New Roman" w:cs="Times New Roman"/>
          <w:sz w:val="24"/>
          <w:szCs w:val="24"/>
          <w:lang w:eastAsia="pl-PL"/>
        </w:rPr>
      </w:pPr>
      <w:r w:rsidRPr="00382DB4">
        <w:rPr>
          <w:rFonts w:ascii="Times New Roman" w:eastAsia="Calibri" w:hAnsi="Times New Roman" w:cs="Times New Roman"/>
          <w:sz w:val="24"/>
          <w:szCs w:val="24"/>
          <w:lang w:eastAsia="pl-PL"/>
        </w:rPr>
        <w:t>Sekcja Najwyższej Rady właściw</w:t>
      </w:r>
      <w:r w:rsidR="00FD3BDC">
        <w:rPr>
          <w:rFonts w:ascii="Times New Roman" w:eastAsia="Calibri" w:hAnsi="Times New Roman" w:cs="Times New Roman"/>
          <w:sz w:val="24"/>
          <w:szCs w:val="24"/>
          <w:lang w:eastAsia="pl-PL"/>
        </w:rPr>
        <w:t>a</w:t>
      </w:r>
      <w:r w:rsidRPr="00382DB4">
        <w:rPr>
          <w:rFonts w:ascii="Times New Roman" w:eastAsia="Calibri" w:hAnsi="Times New Roman" w:cs="Times New Roman"/>
          <w:sz w:val="24"/>
          <w:szCs w:val="24"/>
          <w:lang w:eastAsia="pl-PL"/>
        </w:rPr>
        <w:t xml:space="preserve"> dla prokuratorów wydaje opinie w sprawie powoływania prokuratorów, z wyjątkiem stanowisk prokuratorskich, które są obsadzane na posiedzeniu Rady Ministrów.</w:t>
      </w:r>
    </w:p>
    <w:p w:rsidR="002C6D98" w:rsidRPr="00382DB4" w:rsidRDefault="002C6D98" w:rsidP="00382DB4">
      <w:pPr>
        <w:spacing w:before="120" w:after="0" w:line="360" w:lineRule="auto"/>
        <w:ind w:firstLine="708"/>
        <w:jc w:val="both"/>
        <w:rPr>
          <w:rFonts w:ascii="Times New Roman" w:eastAsia="Calibri" w:hAnsi="Times New Roman" w:cs="Times New Roman"/>
          <w:sz w:val="24"/>
          <w:szCs w:val="24"/>
          <w:lang w:eastAsia="pl-PL"/>
        </w:rPr>
      </w:pPr>
      <w:r w:rsidRPr="00382DB4">
        <w:rPr>
          <w:rFonts w:ascii="Times New Roman" w:eastAsia="Calibri" w:hAnsi="Times New Roman" w:cs="Times New Roman"/>
          <w:sz w:val="24"/>
          <w:szCs w:val="24"/>
          <w:lang w:eastAsia="pl-PL"/>
        </w:rPr>
        <w:t>Wyraża ona opinię w sprawie sankcji dyscyplinarnych dotyczących prokuratorów. Działa wówczas pod przewodnictwem Prokuratora Generalnego przy Sądzie Kasacyjnym.</w:t>
      </w:r>
      <w:r w:rsidR="00147994" w:rsidRPr="00382DB4">
        <w:rPr>
          <w:rFonts w:ascii="Times New Roman" w:eastAsia="Calibri" w:hAnsi="Times New Roman" w:cs="Times New Roman"/>
          <w:sz w:val="24"/>
          <w:szCs w:val="24"/>
          <w:lang w:eastAsia="pl-PL"/>
        </w:rPr>
        <w:t xml:space="preserve"> </w:t>
      </w:r>
      <w:r w:rsidRPr="00382DB4">
        <w:rPr>
          <w:rFonts w:ascii="Times New Roman" w:eastAsia="Calibri" w:hAnsi="Times New Roman" w:cs="Times New Roman"/>
          <w:sz w:val="24"/>
          <w:szCs w:val="24"/>
          <w:lang w:eastAsia="pl-PL"/>
        </w:rPr>
        <w:t>Ustawa organiczna określa warunki stosowania niniejszego artykułu.</w:t>
      </w:r>
    </w:p>
    <w:p w:rsidR="004A1D7F" w:rsidRPr="00382DB4" w:rsidRDefault="00E677C5" w:rsidP="00DE1EB5">
      <w:pPr>
        <w:spacing w:before="240" w:after="0" w:line="360" w:lineRule="auto"/>
        <w:jc w:val="both"/>
        <w:rPr>
          <w:rFonts w:ascii="Times New Roman" w:hAnsi="Times New Roman" w:cs="Times New Roman"/>
          <w:b/>
          <w:sz w:val="24"/>
          <w:szCs w:val="24"/>
        </w:rPr>
      </w:pPr>
      <w:r w:rsidRPr="00382DB4">
        <w:rPr>
          <w:rFonts w:ascii="Times New Roman" w:hAnsi="Times New Roman" w:cs="Times New Roman"/>
          <w:b/>
          <w:sz w:val="24"/>
          <w:szCs w:val="24"/>
        </w:rPr>
        <w:t>CZECHY</w:t>
      </w:r>
    </w:p>
    <w:p w:rsidR="004A1D7F" w:rsidRPr="00382DB4" w:rsidRDefault="004A1D7F" w:rsidP="00382DB4">
      <w:pPr>
        <w:spacing w:before="120" w:after="0" w:line="360" w:lineRule="auto"/>
        <w:ind w:firstLine="709"/>
        <w:jc w:val="both"/>
        <w:rPr>
          <w:rFonts w:ascii="Times New Roman" w:hAnsi="Times New Roman" w:cs="Times New Roman"/>
          <w:sz w:val="24"/>
          <w:szCs w:val="24"/>
          <w:lang w:val="en-IE"/>
        </w:rPr>
      </w:pPr>
      <w:r w:rsidRPr="00382DB4">
        <w:rPr>
          <w:rFonts w:ascii="Times New Roman" w:hAnsi="Times New Roman" w:cs="Times New Roman"/>
          <w:sz w:val="24"/>
          <w:szCs w:val="24"/>
        </w:rPr>
        <w:t>Sędziów powołuje Prezydent. Kandydatów na sędziów (pierwsze stanowisko sędziowskie w sądzie rejonowym) zgłaszają prezesi właściwych sądów okręgowych. MS nie jest związany wnioskiem i może go odrzucić. MS przedstawia Prezydentowi listę kandydatów na sędziów (zwykle 2 razy do roku). Ponieważ powoływanie sędziów nie zostało wyłączone spod kontrasygnaty, lista ta jest przekazywana także do akceptacji rządu. Prezydent może odmówić powołania sędziego tylko w wyjątkowych wypadkach (wyrok NSA z</w:t>
      </w:r>
      <w:r w:rsidR="00DE1EB5">
        <w:rPr>
          <w:rFonts w:ascii="Times New Roman" w:hAnsi="Times New Roman" w:cs="Times New Roman"/>
          <w:sz w:val="24"/>
          <w:szCs w:val="24"/>
        </w:rPr>
        <w:t> </w:t>
      </w:r>
      <w:r w:rsidRPr="00382DB4">
        <w:rPr>
          <w:rFonts w:ascii="Times New Roman" w:hAnsi="Times New Roman" w:cs="Times New Roman"/>
          <w:sz w:val="24"/>
          <w:szCs w:val="24"/>
        </w:rPr>
        <w:t>27.04.2006</w:t>
      </w:r>
      <w:r w:rsidR="00FD3BDC">
        <w:rPr>
          <w:rFonts w:ascii="Times New Roman" w:hAnsi="Times New Roman" w:cs="Times New Roman"/>
          <w:sz w:val="24"/>
          <w:szCs w:val="24"/>
        </w:rPr>
        <w:t xml:space="preserve"> </w:t>
      </w:r>
      <w:r w:rsidRPr="00382DB4">
        <w:rPr>
          <w:rFonts w:ascii="Times New Roman" w:hAnsi="Times New Roman" w:cs="Times New Roman"/>
          <w:sz w:val="24"/>
          <w:szCs w:val="24"/>
        </w:rPr>
        <w:lastRenderedPageBreak/>
        <w:t xml:space="preserve">sygn. </w:t>
      </w:r>
      <w:r w:rsidRPr="00FD7E1A">
        <w:rPr>
          <w:rFonts w:ascii="Times New Roman" w:hAnsi="Times New Roman" w:cs="Times New Roman"/>
          <w:sz w:val="24"/>
          <w:szCs w:val="24"/>
          <w:lang w:val="en-US"/>
        </w:rPr>
        <w:t xml:space="preserve">4 Aps 3/2005-35, opubl. w 905/2006 Sb. </w:t>
      </w:r>
      <w:r w:rsidRPr="00382DB4">
        <w:rPr>
          <w:rFonts w:ascii="Times New Roman" w:hAnsi="Times New Roman" w:cs="Times New Roman"/>
          <w:sz w:val="24"/>
          <w:szCs w:val="24"/>
          <w:lang w:val="en-IE"/>
        </w:rPr>
        <w:t xml:space="preserve">NSS; zob. też M. Bobek, </w:t>
      </w:r>
      <w:r w:rsidRPr="00382DB4">
        <w:rPr>
          <w:rFonts w:ascii="Times New Roman" w:hAnsi="Times New Roman" w:cs="Times New Roman"/>
          <w:i/>
          <w:sz w:val="24"/>
          <w:szCs w:val="24"/>
          <w:lang w:val="en-IE"/>
        </w:rPr>
        <w:t>The Administration of Courts in the Czech Republic: In Search of a Constitutional Balance</w:t>
      </w:r>
      <w:r w:rsidRPr="00382DB4">
        <w:rPr>
          <w:rFonts w:ascii="Times New Roman" w:hAnsi="Times New Roman" w:cs="Times New Roman"/>
          <w:sz w:val="24"/>
          <w:szCs w:val="24"/>
          <w:lang w:val="en-IE"/>
        </w:rPr>
        <w:t>,</w:t>
      </w:r>
      <w:r w:rsidR="00237C9E">
        <w:rPr>
          <w:rFonts w:ascii="Times New Roman" w:hAnsi="Times New Roman" w:cs="Times New Roman"/>
          <w:sz w:val="24"/>
          <w:szCs w:val="24"/>
          <w:lang w:val="en-IE"/>
        </w:rPr>
        <w:t xml:space="preserve"> </w:t>
      </w:r>
      <w:r w:rsidRPr="00382DB4">
        <w:rPr>
          <w:rFonts w:ascii="Times New Roman" w:hAnsi="Times New Roman" w:cs="Times New Roman"/>
          <w:sz w:val="24"/>
          <w:szCs w:val="24"/>
          <w:lang w:val="en-IE"/>
        </w:rPr>
        <w:t>European Public Law 2010, nr 16, s. 260-263).</w:t>
      </w:r>
    </w:p>
    <w:p w:rsidR="00E677C5" w:rsidRPr="00382DB4" w:rsidRDefault="00E677C5" w:rsidP="00DE1EB5">
      <w:pPr>
        <w:spacing w:before="240" w:after="0" w:line="360" w:lineRule="auto"/>
        <w:jc w:val="both"/>
        <w:rPr>
          <w:rFonts w:ascii="Times New Roman" w:hAnsi="Times New Roman" w:cs="Times New Roman"/>
          <w:b/>
          <w:sz w:val="24"/>
          <w:szCs w:val="24"/>
        </w:rPr>
      </w:pPr>
      <w:r w:rsidRPr="00382DB4">
        <w:rPr>
          <w:rFonts w:ascii="Times New Roman" w:hAnsi="Times New Roman" w:cs="Times New Roman"/>
          <w:b/>
          <w:sz w:val="24"/>
          <w:szCs w:val="24"/>
        </w:rPr>
        <w:t>BUŁGARIA</w:t>
      </w:r>
    </w:p>
    <w:p w:rsidR="004A1D7F" w:rsidRPr="00382DB4" w:rsidRDefault="00E677C5" w:rsidP="00382DB4">
      <w:pPr>
        <w:spacing w:before="120" w:after="0" w:line="360" w:lineRule="auto"/>
        <w:ind w:firstLine="708"/>
        <w:jc w:val="both"/>
        <w:rPr>
          <w:rFonts w:ascii="Times New Roman" w:hAnsi="Times New Roman" w:cs="Times New Roman"/>
          <w:sz w:val="24"/>
          <w:szCs w:val="24"/>
        </w:rPr>
      </w:pPr>
      <w:r w:rsidRPr="00382DB4">
        <w:rPr>
          <w:rFonts w:ascii="Times New Roman" w:hAnsi="Times New Roman" w:cs="Times New Roman"/>
          <w:sz w:val="24"/>
          <w:szCs w:val="24"/>
        </w:rPr>
        <w:t xml:space="preserve">Zgodnie z art. 129 </w:t>
      </w:r>
      <w:r w:rsidR="004A1D7F" w:rsidRPr="00382DB4">
        <w:rPr>
          <w:rFonts w:ascii="Times New Roman" w:hAnsi="Times New Roman" w:cs="Times New Roman"/>
          <w:sz w:val="24"/>
          <w:szCs w:val="24"/>
        </w:rPr>
        <w:t>Konstytucji Republiki Bułgarii, sędziowie są powoływani, awansowani, degradowani, przenoszeni i odwoływani z urzędu przez Izbę Sędziów Najwyższej Rady Sądownictwa (</w:t>
      </w:r>
      <w:hyperlink r:id="rId13" w:history="1">
        <w:r w:rsidR="004A1D7F" w:rsidRPr="00382DB4">
          <w:rPr>
            <w:rStyle w:val="Hipercze"/>
            <w:rFonts w:ascii="Times New Roman" w:hAnsi="Times New Roman" w:cs="Times New Roman"/>
            <w:color w:val="auto"/>
            <w:sz w:val="24"/>
            <w:szCs w:val="24"/>
            <w:u w:val="none"/>
          </w:rPr>
          <w:t>http://www.vss.justice.bg/en/page/view/2068</w:t>
        </w:r>
      </w:hyperlink>
      <w:r w:rsidR="004A1D7F" w:rsidRPr="00382DB4">
        <w:rPr>
          <w:rFonts w:ascii="Times New Roman" w:hAnsi="Times New Roman" w:cs="Times New Roman"/>
          <w:sz w:val="24"/>
          <w:szCs w:val="24"/>
        </w:rPr>
        <w:t>). Zgodnie z</w:t>
      </w:r>
      <w:r w:rsidR="00DE1EB5">
        <w:rPr>
          <w:rFonts w:ascii="Times New Roman" w:hAnsi="Times New Roman" w:cs="Times New Roman"/>
          <w:sz w:val="24"/>
          <w:szCs w:val="24"/>
        </w:rPr>
        <w:t> </w:t>
      </w:r>
      <w:r w:rsidR="004A1D7F" w:rsidRPr="00382DB4">
        <w:rPr>
          <w:rFonts w:ascii="Times New Roman" w:hAnsi="Times New Roman" w:cs="Times New Roman"/>
          <w:sz w:val="24"/>
          <w:szCs w:val="24"/>
        </w:rPr>
        <w:t>art.</w:t>
      </w:r>
      <w:r w:rsidR="00DE1EB5">
        <w:rPr>
          <w:rFonts w:ascii="Times New Roman" w:hAnsi="Times New Roman" w:cs="Times New Roman"/>
          <w:sz w:val="24"/>
          <w:szCs w:val="24"/>
        </w:rPr>
        <w:t> </w:t>
      </w:r>
      <w:r w:rsidR="004A1D7F" w:rsidRPr="00382DB4">
        <w:rPr>
          <w:rFonts w:ascii="Times New Roman" w:hAnsi="Times New Roman" w:cs="Times New Roman"/>
          <w:sz w:val="24"/>
          <w:szCs w:val="24"/>
        </w:rPr>
        <w:t>160 ustawy o Systemie Sądownictwa, sędzia, z wyjątkiem przewodniczącego</w:t>
      </w:r>
      <w:r w:rsidR="00237C9E">
        <w:rPr>
          <w:rFonts w:ascii="Times New Roman" w:hAnsi="Times New Roman" w:cs="Times New Roman"/>
          <w:sz w:val="24"/>
          <w:szCs w:val="24"/>
        </w:rPr>
        <w:t xml:space="preserve"> </w:t>
      </w:r>
      <w:r w:rsidR="004A1D7F" w:rsidRPr="00382DB4">
        <w:rPr>
          <w:rFonts w:ascii="Times New Roman" w:hAnsi="Times New Roman" w:cs="Times New Roman"/>
          <w:sz w:val="24"/>
          <w:szCs w:val="24"/>
        </w:rPr>
        <w:t xml:space="preserve">Najwyższego Sądu Kasacyjnego, przewodniczącego Najwyższego Sądu Administracyjnego, będzie powoływany, awansowany, degradowany, przenoszony i odwoływany z urzędu przez decyzje odpowiedniej Izby Najwyższej Rady Sądownictwa. </w:t>
      </w:r>
    </w:p>
    <w:p w:rsidR="004A1D7F" w:rsidRPr="00382DB4" w:rsidRDefault="004A1D7F" w:rsidP="00382DB4">
      <w:pPr>
        <w:spacing w:before="120" w:after="0" w:line="360" w:lineRule="auto"/>
        <w:ind w:firstLine="708"/>
        <w:jc w:val="both"/>
        <w:rPr>
          <w:rFonts w:ascii="Times New Roman" w:hAnsi="Times New Roman" w:cs="Times New Roman"/>
          <w:sz w:val="24"/>
          <w:szCs w:val="24"/>
        </w:rPr>
      </w:pPr>
      <w:r w:rsidRPr="00382DB4">
        <w:rPr>
          <w:rFonts w:ascii="Times New Roman" w:hAnsi="Times New Roman" w:cs="Times New Roman"/>
          <w:sz w:val="24"/>
          <w:szCs w:val="24"/>
        </w:rPr>
        <w:t xml:space="preserve">Najwyższa Rada Sądownictwa składa się z 25 członków, </w:t>
      </w:r>
      <w:r w:rsidR="00223CEA" w:rsidRPr="00382DB4">
        <w:rPr>
          <w:rFonts w:ascii="Times New Roman" w:hAnsi="Times New Roman" w:cs="Times New Roman"/>
          <w:sz w:val="24"/>
          <w:szCs w:val="24"/>
        </w:rPr>
        <w:t>kadencja trwa 5 lat dla członków pochodzących z wyboru i 7 lat dla członków z mocy prawa.</w:t>
      </w:r>
      <w:r w:rsidRPr="00382DB4">
        <w:rPr>
          <w:rFonts w:ascii="Times New Roman" w:hAnsi="Times New Roman" w:cs="Times New Roman"/>
          <w:sz w:val="24"/>
          <w:szCs w:val="24"/>
        </w:rPr>
        <w:t xml:space="preserve"> Z mocy prawa w skład Rady wchodzą Prezesi Sądu Najwyższego i Naczelnego Sądu Administracyjnego, Prokurator Generalny. 11 członków wybiera parlament, kolejnych 11 organy władzy sądowniczej.</w:t>
      </w:r>
    </w:p>
    <w:p w:rsidR="004A1D7F" w:rsidRPr="00382DB4" w:rsidRDefault="00E677C5" w:rsidP="00DE1EB5">
      <w:pPr>
        <w:spacing w:before="240" w:after="0" w:line="360" w:lineRule="auto"/>
        <w:jc w:val="both"/>
        <w:rPr>
          <w:rFonts w:ascii="Times New Roman" w:hAnsi="Times New Roman" w:cs="Times New Roman"/>
          <w:b/>
          <w:sz w:val="24"/>
          <w:szCs w:val="24"/>
        </w:rPr>
      </w:pPr>
      <w:r w:rsidRPr="00382DB4">
        <w:rPr>
          <w:rFonts w:ascii="Times New Roman" w:hAnsi="Times New Roman" w:cs="Times New Roman"/>
          <w:b/>
          <w:sz w:val="24"/>
          <w:szCs w:val="24"/>
        </w:rPr>
        <w:t xml:space="preserve">ŁOTWA </w:t>
      </w:r>
    </w:p>
    <w:p w:rsidR="004A1D7F" w:rsidRPr="00382DB4" w:rsidRDefault="004A1D7F" w:rsidP="00382DB4">
      <w:pPr>
        <w:spacing w:before="120" w:after="0" w:line="360" w:lineRule="auto"/>
        <w:ind w:firstLine="708"/>
        <w:jc w:val="both"/>
        <w:rPr>
          <w:rFonts w:ascii="Times New Roman" w:hAnsi="Times New Roman" w:cs="Times New Roman"/>
          <w:sz w:val="24"/>
          <w:szCs w:val="24"/>
        </w:rPr>
      </w:pPr>
      <w:r w:rsidRPr="00382DB4">
        <w:rPr>
          <w:rFonts w:ascii="Times New Roman" w:hAnsi="Times New Roman" w:cs="Times New Roman"/>
          <w:sz w:val="24"/>
          <w:szCs w:val="24"/>
        </w:rPr>
        <w:t>Zgodnie z ustawą o władzy sądowniczej (Law on Judicial Power) kandydatów na stanowisko sędziego wskazuje Minister Sprawiedliwości na podstawie opinii Rady ds.</w:t>
      </w:r>
      <w:r w:rsidR="00DE1EB5">
        <w:rPr>
          <w:rFonts w:ascii="Times New Roman" w:hAnsi="Times New Roman" w:cs="Times New Roman"/>
          <w:sz w:val="24"/>
          <w:szCs w:val="24"/>
        </w:rPr>
        <w:t> </w:t>
      </w:r>
      <w:r w:rsidRPr="00382DB4">
        <w:rPr>
          <w:rFonts w:ascii="Times New Roman" w:hAnsi="Times New Roman" w:cs="Times New Roman"/>
          <w:sz w:val="24"/>
          <w:szCs w:val="24"/>
        </w:rPr>
        <w:t>Sądowniczego Procesu Rekrutacyjnego (Judicial Qualification Board). Rada ta jest organem samorządowym i składa się z sędziów (</w:t>
      </w:r>
      <w:hyperlink r:id="rId14" w:history="1">
        <w:r w:rsidRPr="00382DB4">
          <w:rPr>
            <w:rStyle w:val="Hipercze"/>
            <w:rFonts w:ascii="Times New Roman" w:hAnsi="Times New Roman" w:cs="Times New Roman"/>
            <w:color w:val="auto"/>
            <w:sz w:val="24"/>
            <w:szCs w:val="24"/>
            <w:u w:val="none"/>
          </w:rPr>
          <w:t>http://at.gov.lv/en/the-board-of-justice/judicial-self-government-institutions/judicial-qualification-committee/</w:t>
        </w:r>
      </w:hyperlink>
      <w:r w:rsidRPr="00382DB4">
        <w:rPr>
          <w:rFonts w:ascii="Times New Roman" w:hAnsi="Times New Roman" w:cs="Times New Roman"/>
          <w:sz w:val="24"/>
          <w:szCs w:val="24"/>
        </w:rPr>
        <w:t>).</w:t>
      </w:r>
      <w:r w:rsidR="00AA535A" w:rsidRPr="00382DB4">
        <w:rPr>
          <w:rFonts w:ascii="Times New Roman" w:hAnsi="Times New Roman" w:cs="Times New Roman"/>
          <w:sz w:val="24"/>
          <w:szCs w:val="24"/>
        </w:rPr>
        <w:t xml:space="preserve"> W jej skład wchodzi 15 osób – 7 członków pochodzących z wyboru (sędziów) oraz 8 członków stałych (I</w:t>
      </w:r>
      <w:r w:rsidR="00DE1EB5">
        <w:rPr>
          <w:rFonts w:ascii="Times New Roman" w:hAnsi="Times New Roman" w:cs="Times New Roman"/>
          <w:sz w:val="24"/>
          <w:szCs w:val="24"/>
        </w:rPr>
        <w:t> </w:t>
      </w:r>
      <w:r w:rsidR="00AA535A" w:rsidRPr="00382DB4">
        <w:rPr>
          <w:rFonts w:ascii="Times New Roman" w:hAnsi="Times New Roman" w:cs="Times New Roman"/>
          <w:sz w:val="24"/>
          <w:szCs w:val="24"/>
        </w:rPr>
        <w:t xml:space="preserve">Prezes Sądu Najwyższego, Prezes Trybunału Konstytucyjnego, Minister Sprawiedliwości, Przewodniczący Komisji ds. Sądownictwa Parlamentu, Prokurator Generalny, Prezes Łotewskiej Rady Zaprzysiężonych Adwokatów, Prezes Łotewskiej Rady Zaprzysiężonych Notariuszy oraz Prezes Łotewskiej Rady Zaprzysiężonych Komorników Sądowych. </w:t>
      </w:r>
    </w:p>
    <w:p w:rsidR="004A1D7F" w:rsidRPr="00382DB4" w:rsidRDefault="004A1D7F" w:rsidP="00382DB4">
      <w:pPr>
        <w:spacing w:before="120" w:after="0" w:line="360" w:lineRule="auto"/>
        <w:ind w:firstLine="708"/>
        <w:jc w:val="both"/>
        <w:rPr>
          <w:rFonts w:ascii="Times New Roman" w:hAnsi="Times New Roman" w:cs="Times New Roman"/>
          <w:sz w:val="24"/>
          <w:szCs w:val="24"/>
        </w:rPr>
      </w:pPr>
      <w:r w:rsidRPr="00382DB4">
        <w:rPr>
          <w:rFonts w:ascii="Times New Roman" w:hAnsi="Times New Roman" w:cs="Times New Roman"/>
          <w:sz w:val="24"/>
          <w:szCs w:val="24"/>
        </w:rPr>
        <w:t>Sędziowie sądów powszechnych są nominowani przez parlament (Saeima), na podstawie rekomendacji Ministra Sprawiedliwości, na trz</w:t>
      </w:r>
      <w:r w:rsidR="00FD3BDC">
        <w:rPr>
          <w:rFonts w:ascii="Times New Roman" w:hAnsi="Times New Roman" w:cs="Times New Roman"/>
          <w:sz w:val="24"/>
          <w:szCs w:val="24"/>
        </w:rPr>
        <w:t>y</w:t>
      </w:r>
      <w:r w:rsidRPr="00382DB4">
        <w:rPr>
          <w:rFonts w:ascii="Times New Roman" w:hAnsi="Times New Roman" w:cs="Times New Roman"/>
          <w:sz w:val="24"/>
          <w:szCs w:val="24"/>
        </w:rPr>
        <w:t xml:space="preserve"> lat</w:t>
      </w:r>
      <w:r w:rsidR="00FD3BDC">
        <w:rPr>
          <w:rFonts w:ascii="Times New Roman" w:hAnsi="Times New Roman" w:cs="Times New Roman"/>
          <w:sz w:val="24"/>
          <w:szCs w:val="24"/>
        </w:rPr>
        <w:t>a</w:t>
      </w:r>
      <w:r w:rsidRPr="00382DB4">
        <w:rPr>
          <w:rFonts w:ascii="Times New Roman" w:hAnsi="Times New Roman" w:cs="Times New Roman"/>
          <w:sz w:val="24"/>
          <w:szCs w:val="24"/>
        </w:rPr>
        <w:t>. Na podstawie pozytywnej decyzji parlamentu odnośnie do nominacji określonej osoby na stanowisko sędziego, Rada Sądownictwa (the Board of Justice) określa sąd, w którym sędzia ma podjąć obowiązki.</w:t>
      </w:r>
    </w:p>
    <w:p w:rsidR="004A1D7F" w:rsidRPr="00382DB4" w:rsidRDefault="004A1D7F" w:rsidP="00382DB4">
      <w:pPr>
        <w:spacing w:before="120" w:after="0" w:line="360" w:lineRule="auto"/>
        <w:ind w:firstLine="708"/>
        <w:jc w:val="both"/>
        <w:rPr>
          <w:rFonts w:ascii="Times New Roman" w:hAnsi="Times New Roman" w:cs="Times New Roman"/>
          <w:sz w:val="24"/>
          <w:szCs w:val="24"/>
        </w:rPr>
      </w:pPr>
      <w:r w:rsidRPr="00382DB4">
        <w:rPr>
          <w:rFonts w:ascii="Times New Roman" w:hAnsi="Times New Roman" w:cs="Times New Roman"/>
          <w:sz w:val="24"/>
          <w:szCs w:val="24"/>
        </w:rPr>
        <w:lastRenderedPageBreak/>
        <w:t>Po upływie trzech lat wykonywania obowiązków sędziego, na podstawie wniosku Ministra Sprawiedliwości oraz na podstawie opinii Rady ds. Sądowniczego Procesu Rekrutacyjnego oceniającej dorobek zawodowy sędziego, parlament może powierzyć temu sędziemu pełnienie obowiązków na czas nieokreślony lub nominować go ponownie do pełnienia obowiązków na czas określony 2 lat. Po upływie 2 lat parlament, na podstawie rekomendacji Ministra Sprawiedliwości, może powierzyć pełnienie obowiązków sędziego na czas nieokreślony.</w:t>
      </w:r>
    </w:p>
    <w:p w:rsidR="004A1D7F" w:rsidRPr="00382DB4" w:rsidRDefault="004A1D7F" w:rsidP="00382DB4">
      <w:pPr>
        <w:spacing w:before="120" w:after="0" w:line="360" w:lineRule="auto"/>
        <w:ind w:firstLine="708"/>
        <w:jc w:val="both"/>
        <w:rPr>
          <w:rFonts w:ascii="Times New Roman" w:hAnsi="Times New Roman" w:cs="Times New Roman"/>
          <w:sz w:val="24"/>
          <w:szCs w:val="24"/>
        </w:rPr>
      </w:pPr>
      <w:r w:rsidRPr="00382DB4">
        <w:rPr>
          <w:rFonts w:ascii="Times New Roman" w:hAnsi="Times New Roman" w:cs="Times New Roman"/>
          <w:sz w:val="24"/>
          <w:szCs w:val="24"/>
        </w:rPr>
        <w:t xml:space="preserve">Jeśli praca sędziego podczas pierwszych trzech lat jest niesatysfakcjonująca, Minister Sprawiedliwości, na podstawie opinii Rady ds. Sądowniczego Procesu Rekrutacyjnego oceniającej pracę zawodową tego sędziego, może odmówić wskazania sędziego jako kandydata do pełnienia obowiązków na czas nieokreślony lub do ponownej nominacji na </w:t>
      </w:r>
      <w:r w:rsidR="00FD3BDC">
        <w:rPr>
          <w:rFonts w:ascii="Times New Roman" w:hAnsi="Times New Roman" w:cs="Times New Roman"/>
          <w:sz w:val="24"/>
          <w:szCs w:val="24"/>
        </w:rPr>
        <w:br/>
      </w:r>
      <w:r w:rsidRPr="00382DB4">
        <w:rPr>
          <w:rFonts w:ascii="Times New Roman" w:hAnsi="Times New Roman" w:cs="Times New Roman"/>
          <w:sz w:val="24"/>
          <w:szCs w:val="24"/>
        </w:rPr>
        <w:t>2 lat</w:t>
      </w:r>
      <w:r w:rsidR="00FD3BDC">
        <w:rPr>
          <w:rFonts w:ascii="Times New Roman" w:hAnsi="Times New Roman" w:cs="Times New Roman"/>
          <w:sz w:val="24"/>
          <w:szCs w:val="24"/>
        </w:rPr>
        <w:t>a</w:t>
      </w:r>
      <w:r w:rsidRPr="00382DB4">
        <w:rPr>
          <w:rFonts w:ascii="Times New Roman" w:hAnsi="Times New Roman" w:cs="Times New Roman"/>
          <w:sz w:val="24"/>
          <w:szCs w:val="24"/>
        </w:rPr>
        <w:t>.</w:t>
      </w:r>
    </w:p>
    <w:p w:rsidR="00DE1EB5" w:rsidRPr="00FD3BDC" w:rsidRDefault="004A1D7F" w:rsidP="00FD3BDC">
      <w:pPr>
        <w:spacing w:before="120" w:after="0" w:line="360" w:lineRule="auto"/>
        <w:ind w:firstLine="708"/>
        <w:jc w:val="both"/>
        <w:rPr>
          <w:rFonts w:ascii="Times New Roman" w:hAnsi="Times New Roman" w:cs="Times New Roman"/>
          <w:sz w:val="24"/>
          <w:szCs w:val="24"/>
        </w:rPr>
      </w:pPr>
      <w:r w:rsidRPr="00382DB4">
        <w:rPr>
          <w:rFonts w:ascii="Times New Roman" w:hAnsi="Times New Roman" w:cs="Times New Roman"/>
          <w:sz w:val="24"/>
          <w:szCs w:val="24"/>
        </w:rPr>
        <w:t>Jeśli sędzia nominowany na czas określony nie zostanie przedstawiony parlamentowi przez Ministra Sprawiedliwości do nominacji na czas nieokreślony lub na czas określony 2</w:t>
      </w:r>
      <w:r w:rsidR="00DE1EB5">
        <w:rPr>
          <w:rFonts w:ascii="Times New Roman" w:hAnsi="Times New Roman" w:cs="Times New Roman"/>
          <w:sz w:val="24"/>
          <w:szCs w:val="24"/>
        </w:rPr>
        <w:t> </w:t>
      </w:r>
      <w:r w:rsidRPr="00382DB4">
        <w:rPr>
          <w:rFonts w:ascii="Times New Roman" w:hAnsi="Times New Roman" w:cs="Times New Roman"/>
          <w:sz w:val="24"/>
          <w:szCs w:val="24"/>
        </w:rPr>
        <w:t>lat, praca takiego sędziego w wymiarze sprawiedliwości kończy się z upływem okresu, na który był nominowany.</w:t>
      </w:r>
    </w:p>
    <w:sectPr w:rsidR="00DE1EB5" w:rsidRPr="00FD3BDC" w:rsidSect="00237C9E">
      <w:footerReference w:type="default" r:id="rId15"/>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F19DA" w:rsidRDefault="003F19DA" w:rsidP="002E275A">
      <w:pPr>
        <w:spacing w:after="0" w:line="240" w:lineRule="auto"/>
      </w:pPr>
      <w:r>
        <w:separator/>
      </w:r>
    </w:p>
  </w:endnote>
  <w:endnote w:type="continuationSeparator" w:id="0">
    <w:p w:rsidR="003F19DA" w:rsidRDefault="003F19DA" w:rsidP="002E27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275A" w:rsidRPr="00382DB4" w:rsidRDefault="00382DB4" w:rsidP="00382DB4">
    <w:pPr>
      <w:pStyle w:val="Stopka"/>
      <w:tabs>
        <w:tab w:val="left" w:pos="5069"/>
      </w:tabs>
      <w:rPr>
        <w:rFonts w:ascii="Times New Roman" w:hAnsi="Times New Roman" w:cs="Times New Roman"/>
      </w:rPr>
    </w:pPr>
    <w:r>
      <w:tab/>
    </w:r>
    <w:sdt>
      <w:sdtPr>
        <w:id w:val="-56470263"/>
        <w:docPartObj>
          <w:docPartGallery w:val="Page Numbers (Bottom of Page)"/>
          <w:docPartUnique/>
        </w:docPartObj>
      </w:sdtPr>
      <w:sdtEndPr>
        <w:rPr>
          <w:rFonts w:ascii="Times New Roman" w:hAnsi="Times New Roman" w:cs="Times New Roman"/>
        </w:rPr>
      </w:sdtEndPr>
      <w:sdtContent>
        <w:r w:rsidR="002E275A" w:rsidRPr="00382DB4">
          <w:rPr>
            <w:rFonts w:ascii="Times New Roman" w:hAnsi="Times New Roman" w:cs="Times New Roman"/>
          </w:rPr>
          <w:fldChar w:fldCharType="begin"/>
        </w:r>
        <w:r w:rsidR="002E275A" w:rsidRPr="00382DB4">
          <w:rPr>
            <w:rFonts w:ascii="Times New Roman" w:hAnsi="Times New Roman" w:cs="Times New Roman"/>
          </w:rPr>
          <w:instrText>PAGE   \* MERGEFORMAT</w:instrText>
        </w:r>
        <w:r w:rsidR="002E275A" w:rsidRPr="00382DB4">
          <w:rPr>
            <w:rFonts w:ascii="Times New Roman" w:hAnsi="Times New Roman" w:cs="Times New Roman"/>
          </w:rPr>
          <w:fldChar w:fldCharType="separate"/>
        </w:r>
        <w:r w:rsidR="00381431">
          <w:rPr>
            <w:rFonts w:ascii="Times New Roman" w:hAnsi="Times New Roman" w:cs="Times New Roman"/>
            <w:noProof/>
          </w:rPr>
          <w:t>24</w:t>
        </w:r>
        <w:r w:rsidR="002E275A" w:rsidRPr="00382DB4">
          <w:rPr>
            <w:rFonts w:ascii="Times New Roman" w:hAnsi="Times New Roman" w:cs="Times New Roman"/>
          </w:rPr>
          <w:fldChar w:fldCharType="end"/>
        </w:r>
      </w:sdtContent>
    </w:sd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F19DA" w:rsidRDefault="003F19DA" w:rsidP="002E275A">
      <w:pPr>
        <w:spacing w:after="0" w:line="240" w:lineRule="auto"/>
      </w:pPr>
      <w:r>
        <w:separator/>
      </w:r>
    </w:p>
  </w:footnote>
  <w:footnote w:type="continuationSeparator" w:id="0">
    <w:p w:rsidR="003F19DA" w:rsidRDefault="003F19DA" w:rsidP="002E275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AA4D4C"/>
    <w:multiLevelType w:val="hybridMultilevel"/>
    <w:tmpl w:val="2758B8F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0BB7302A"/>
    <w:multiLevelType w:val="hybridMultilevel"/>
    <w:tmpl w:val="71B2225C"/>
    <w:lvl w:ilvl="0" w:tplc="FF5CF526">
      <w:start w:val="1"/>
      <w:numFmt w:val="lowerLetter"/>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310B378B"/>
    <w:multiLevelType w:val="hybridMultilevel"/>
    <w:tmpl w:val="125C921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32035986"/>
    <w:multiLevelType w:val="hybridMultilevel"/>
    <w:tmpl w:val="D3DE786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763A5708"/>
    <w:multiLevelType w:val="hybridMultilevel"/>
    <w:tmpl w:val="53F06F66"/>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4"/>
  </w:num>
  <w:num w:numId="2">
    <w:abstractNumId w:val="2"/>
  </w:num>
  <w:num w:numId="3">
    <w:abstractNumId w:val="1"/>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6D98"/>
    <w:rsid w:val="00036132"/>
    <w:rsid w:val="00096460"/>
    <w:rsid w:val="000E789B"/>
    <w:rsid w:val="00147994"/>
    <w:rsid w:val="001E3A89"/>
    <w:rsid w:val="00214D22"/>
    <w:rsid w:val="00223CEA"/>
    <w:rsid w:val="00237C9E"/>
    <w:rsid w:val="002C6D98"/>
    <w:rsid w:val="002D4CB8"/>
    <w:rsid w:val="002E275A"/>
    <w:rsid w:val="0030393E"/>
    <w:rsid w:val="00381431"/>
    <w:rsid w:val="00382DB4"/>
    <w:rsid w:val="003C262E"/>
    <w:rsid w:val="003F19DA"/>
    <w:rsid w:val="003F5916"/>
    <w:rsid w:val="00490548"/>
    <w:rsid w:val="004A1D7F"/>
    <w:rsid w:val="005429C5"/>
    <w:rsid w:val="005433CF"/>
    <w:rsid w:val="005E4A20"/>
    <w:rsid w:val="00640089"/>
    <w:rsid w:val="006C1C0B"/>
    <w:rsid w:val="00704AF9"/>
    <w:rsid w:val="00781075"/>
    <w:rsid w:val="007A17A5"/>
    <w:rsid w:val="008319C1"/>
    <w:rsid w:val="0086074D"/>
    <w:rsid w:val="008C17B6"/>
    <w:rsid w:val="008D14E2"/>
    <w:rsid w:val="008E5070"/>
    <w:rsid w:val="009823A4"/>
    <w:rsid w:val="009973C9"/>
    <w:rsid w:val="009E694A"/>
    <w:rsid w:val="00A121CC"/>
    <w:rsid w:val="00A17727"/>
    <w:rsid w:val="00A62A30"/>
    <w:rsid w:val="00A65360"/>
    <w:rsid w:val="00AA12E6"/>
    <w:rsid w:val="00AA535A"/>
    <w:rsid w:val="00AA7814"/>
    <w:rsid w:val="00AC46E0"/>
    <w:rsid w:val="00AD17F5"/>
    <w:rsid w:val="00AF2F64"/>
    <w:rsid w:val="00B065E8"/>
    <w:rsid w:val="00C06342"/>
    <w:rsid w:val="00CA283E"/>
    <w:rsid w:val="00D2166A"/>
    <w:rsid w:val="00D87913"/>
    <w:rsid w:val="00DA3316"/>
    <w:rsid w:val="00DD338C"/>
    <w:rsid w:val="00DE1EB5"/>
    <w:rsid w:val="00DF5C79"/>
    <w:rsid w:val="00E40BDA"/>
    <w:rsid w:val="00E52A48"/>
    <w:rsid w:val="00E677C5"/>
    <w:rsid w:val="00F114BF"/>
    <w:rsid w:val="00F235AE"/>
    <w:rsid w:val="00FB661C"/>
    <w:rsid w:val="00FB7DC3"/>
    <w:rsid w:val="00FC1534"/>
    <w:rsid w:val="00FD1463"/>
    <w:rsid w:val="00FD3BDC"/>
    <w:rsid w:val="00FD7E1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2C6D98"/>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2C6D98"/>
    <w:rPr>
      <w:color w:val="0000FF" w:themeColor="hyperlink"/>
      <w:u w:val="single"/>
    </w:rPr>
  </w:style>
  <w:style w:type="paragraph" w:styleId="Akapitzlist">
    <w:name w:val="List Paragraph"/>
    <w:basedOn w:val="Normalny"/>
    <w:uiPriority w:val="34"/>
    <w:qFormat/>
    <w:rsid w:val="00A17727"/>
    <w:pPr>
      <w:ind w:left="720"/>
      <w:contextualSpacing/>
    </w:pPr>
  </w:style>
  <w:style w:type="paragraph" w:styleId="Nagwek">
    <w:name w:val="header"/>
    <w:basedOn w:val="Normalny"/>
    <w:link w:val="NagwekZnak"/>
    <w:uiPriority w:val="99"/>
    <w:unhideWhenUsed/>
    <w:rsid w:val="002E275A"/>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2E275A"/>
  </w:style>
  <w:style w:type="paragraph" w:styleId="Stopka">
    <w:name w:val="footer"/>
    <w:basedOn w:val="Normalny"/>
    <w:link w:val="StopkaZnak"/>
    <w:uiPriority w:val="99"/>
    <w:unhideWhenUsed/>
    <w:rsid w:val="002E275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E275A"/>
  </w:style>
  <w:style w:type="character" w:styleId="Odwoaniedokomentarza">
    <w:name w:val="annotation reference"/>
    <w:basedOn w:val="Domylnaczcionkaakapitu"/>
    <w:uiPriority w:val="99"/>
    <w:semiHidden/>
    <w:unhideWhenUsed/>
    <w:rsid w:val="002E275A"/>
    <w:rPr>
      <w:sz w:val="16"/>
      <w:szCs w:val="16"/>
    </w:rPr>
  </w:style>
  <w:style w:type="paragraph" w:styleId="Tekstkomentarza">
    <w:name w:val="annotation text"/>
    <w:basedOn w:val="Normalny"/>
    <w:link w:val="TekstkomentarzaZnak"/>
    <w:uiPriority w:val="99"/>
    <w:semiHidden/>
    <w:unhideWhenUsed/>
    <w:rsid w:val="002E275A"/>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2E275A"/>
    <w:rPr>
      <w:sz w:val="20"/>
      <w:szCs w:val="20"/>
    </w:rPr>
  </w:style>
  <w:style w:type="paragraph" w:styleId="Tematkomentarza">
    <w:name w:val="annotation subject"/>
    <w:basedOn w:val="Tekstkomentarza"/>
    <w:next w:val="Tekstkomentarza"/>
    <w:link w:val="TematkomentarzaZnak"/>
    <w:uiPriority w:val="99"/>
    <w:semiHidden/>
    <w:unhideWhenUsed/>
    <w:rsid w:val="002E275A"/>
    <w:rPr>
      <w:b/>
      <w:bCs/>
    </w:rPr>
  </w:style>
  <w:style w:type="character" w:customStyle="1" w:styleId="TematkomentarzaZnak">
    <w:name w:val="Temat komentarza Znak"/>
    <w:basedOn w:val="TekstkomentarzaZnak"/>
    <w:link w:val="Tematkomentarza"/>
    <w:uiPriority w:val="99"/>
    <w:semiHidden/>
    <w:rsid w:val="002E275A"/>
    <w:rPr>
      <w:b/>
      <w:bCs/>
      <w:sz w:val="20"/>
      <w:szCs w:val="20"/>
    </w:rPr>
  </w:style>
  <w:style w:type="paragraph" w:styleId="Tekstdymka">
    <w:name w:val="Balloon Text"/>
    <w:basedOn w:val="Normalny"/>
    <w:link w:val="TekstdymkaZnak"/>
    <w:uiPriority w:val="99"/>
    <w:semiHidden/>
    <w:unhideWhenUsed/>
    <w:rsid w:val="002E275A"/>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2E275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2C6D98"/>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2C6D98"/>
    <w:rPr>
      <w:color w:val="0000FF" w:themeColor="hyperlink"/>
      <w:u w:val="single"/>
    </w:rPr>
  </w:style>
  <w:style w:type="paragraph" w:styleId="Akapitzlist">
    <w:name w:val="List Paragraph"/>
    <w:basedOn w:val="Normalny"/>
    <w:uiPriority w:val="34"/>
    <w:qFormat/>
    <w:rsid w:val="00A17727"/>
    <w:pPr>
      <w:ind w:left="720"/>
      <w:contextualSpacing/>
    </w:pPr>
  </w:style>
  <w:style w:type="paragraph" w:styleId="Nagwek">
    <w:name w:val="header"/>
    <w:basedOn w:val="Normalny"/>
    <w:link w:val="NagwekZnak"/>
    <w:uiPriority w:val="99"/>
    <w:unhideWhenUsed/>
    <w:rsid w:val="002E275A"/>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2E275A"/>
  </w:style>
  <w:style w:type="paragraph" w:styleId="Stopka">
    <w:name w:val="footer"/>
    <w:basedOn w:val="Normalny"/>
    <w:link w:val="StopkaZnak"/>
    <w:uiPriority w:val="99"/>
    <w:unhideWhenUsed/>
    <w:rsid w:val="002E275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E275A"/>
  </w:style>
  <w:style w:type="character" w:styleId="Odwoaniedokomentarza">
    <w:name w:val="annotation reference"/>
    <w:basedOn w:val="Domylnaczcionkaakapitu"/>
    <w:uiPriority w:val="99"/>
    <w:semiHidden/>
    <w:unhideWhenUsed/>
    <w:rsid w:val="002E275A"/>
    <w:rPr>
      <w:sz w:val="16"/>
      <w:szCs w:val="16"/>
    </w:rPr>
  </w:style>
  <w:style w:type="paragraph" w:styleId="Tekstkomentarza">
    <w:name w:val="annotation text"/>
    <w:basedOn w:val="Normalny"/>
    <w:link w:val="TekstkomentarzaZnak"/>
    <w:uiPriority w:val="99"/>
    <w:semiHidden/>
    <w:unhideWhenUsed/>
    <w:rsid w:val="002E275A"/>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2E275A"/>
    <w:rPr>
      <w:sz w:val="20"/>
      <w:szCs w:val="20"/>
    </w:rPr>
  </w:style>
  <w:style w:type="paragraph" w:styleId="Tematkomentarza">
    <w:name w:val="annotation subject"/>
    <w:basedOn w:val="Tekstkomentarza"/>
    <w:next w:val="Tekstkomentarza"/>
    <w:link w:val="TematkomentarzaZnak"/>
    <w:uiPriority w:val="99"/>
    <w:semiHidden/>
    <w:unhideWhenUsed/>
    <w:rsid w:val="002E275A"/>
    <w:rPr>
      <w:b/>
      <w:bCs/>
    </w:rPr>
  </w:style>
  <w:style w:type="character" w:customStyle="1" w:styleId="TematkomentarzaZnak">
    <w:name w:val="Temat komentarza Znak"/>
    <w:basedOn w:val="TekstkomentarzaZnak"/>
    <w:link w:val="Tematkomentarza"/>
    <w:uiPriority w:val="99"/>
    <w:semiHidden/>
    <w:rsid w:val="002E275A"/>
    <w:rPr>
      <w:b/>
      <w:bCs/>
      <w:sz w:val="20"/>
      <w:szCs w:val="20"/>
    </w:rPr>
  </w:style>
  <w:style w:type="paragraph" w:styleId="Tekstdymka">
    <w:name w:val="Balloon Text"/>
    <w:basedOn w:val="Normalny"/>
    <w:link w:val="TekstdymkaZnak"/>
    <w:uiPriority w:val="99"/>
    <w:semiHidden/>
    <w:unhideWhenUsed/>
    <w:rsid w:val="002E275A"/>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2E275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oe.es/buscar/act.php?id=BOE-A-1985-12666" TargetMode="External"/><Relationship Id="rId13" Type="http://schemas.openxmlformats.org/officeDocument/2006/relationships/hyperlink" Target="http://www.vss.justice.bg/en/page/view/2068"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landesrecht.rlp.de/jportal/?quelle=jlink&amp;query=RiG+RP&amp;psml=bsrlpprod.psml"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gesetze.berlin.de/jportal/portal/t/va5/page/bsbeprod.psml?pid=Dokumentanzeige&amp;showdoccase=1&amp;js_peid=Trefferliste&amp;documentnumber=1&amp;numberofresults=1&amp;fromdoctodoc=yes&amp;doc.id=jlr-RiGBE2011rahmen&amp;doc.part=X&amp;doc.price=0.0&amp;doc.hl=1"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gesetze-im-internet.de/drig/" TargetMode="External"/><Relationship Id="rId4" Type="http://schemas.openxmlformats.org/officeDocument/2006/relationships/settings" Target="settings.xml"/><Relationship Id="rId9" Type="http://schemas.openxmlformats.org/officeDocument/2006/relationships/hyperlink" Target="http://www.gesetze-im-internet.de/riwg/BJNR003680950.html" TargetMode="External"/><Relationship Id="rId14" Type="http://schemas.openxmlformats.org/officeDocument/2006/relationships/hyperlink" Target="http://at.gov.lv/en/the-board-of-justice/judicial-self-government-institutions/judicial-qualification-committee/"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24</Pages>
  <Words>7963</Words>
  <Characters>47781</Characters>
  <Application>Microsoft Office Word</Application>
  <DocSecurity>0</DocSecurity>
  <Lines>398</Lines>
  <Paragraphs>111</Paragraphs>
  <ScaleCrop>false</ScaleCrop>
  <HeadingPairs>
    <vt:vector size="2" baseType="variant">
      <vt:variant>
        <vt:lpstr>Tytuł</vt:lpstr>
      </vt:variant>
      <vt:variant>
        <vt:i4>1</vt:i4>
      </vt:variant>
    </vt:vector>
  </HeadingPairs>
  <TitlesOfParts>
    <vt:vector size="1" baseType="lpstr">
      <vt:lpstr/>
    </vt:vector>
  </TitlesOfParts>
  <Company>MS</Company>
  <LinksUpToDate>false</LinksUpToDate>
  <CharactersWithSpaces>55633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Królak Tomasz  (DL)</dc:creator>
  <cp:lastModifiedBy>Ewa A. Genert</cp:lastModifiedBy>
  <cp:revision>2</cp:revision>
  <cp:lastPrinted>2017-03-09T14:03:00Z</cp:lastPrinted>
  <dcterms:created xsi:type="dcterms:W3CDTF">2017-03-23T19:22:00Z</dcterms:created>
  <dcterms:modified xsi:type="dcterms:W3CDTF">2017-03-23T19:22:00Z</dcterms:modified>
</cp:coreProperties>
</file>